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58" w:rsidRDefault="00D56458" w:rsidP="00D5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56458" w:rsidRDefault="00D56458" w:rsidP="00D5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</w:p>
    <w:p w:rsidR="00D56458" w:rsidRDefault="00D56458" w:rsidP="00D5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58" w:rsidRDefault="00D56458" w:rsidP="00D5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6458" w:rsidRDefault="00D56458" w:rsidP="00D5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32" w:rsidRDefault="00D56458" w:rsidP="00D56458">
      <w:pPr>
        <w:tabs>
          <w:tab w:val="center" w:pos="5012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июня 2023 </w:t>
      </w:r>
      <w:r>
        <w:rPr>
          <w:rFonts w:ascii="Times New Roman" w:hAnsi="Times New Roman" w:cs="Times New Roman"/>
          <w:color w:val="0D0D0D"/>
          <w:sz w:val="28"/>
          <w:szCs w:val="28"/>
        </w:rPr>
        <w:t>года № 5-4</w:t>
      </w:r>
    </w:p>
    <w:p w:rsidR="00577132" w:rsidRDefault="00577132" w:rsidP="000C2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132" w:rsidRDefault="00577132" w:rsidP="000C2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20" w:type="dxa"/>
        <w:tblInd w:w="108" w:type="dxa"/>
        <w:tblLook w:val="04A0"/>
      </w:tblPr>
      <w:tblGrid>
        <w:gridCol w:w="4820"/>
      </w:tblGrid>
      <w:tr w:rsidR="000C2B3E" w:rsidRPr="003938B6" w:rsidTr="009C3A86">
        <w:trPr>
          <w:trHeight w:val="194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C2B3E" w:rsidRPr="00966368" w:rsidRDefault="00193ACE" w:rsidP="009C3A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проекте решения Совета депутатов муниципального округа Куркино "Об утверждении отчета об исполнении бюджета муниципального округа Куркино за 2022 год"</w:t>
            </w:r>
          </w:p>
        </w:tc>
      </w:tr>
    </w:tbl>
    <w:p w:rsidR="00193ACE" w:rsidRDefault="00193ACE" w:rsidP="009C3A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3ACE" w:rsidRDefault="00193ACE" w:rsidP="009C3A8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№ 131-ФЗ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A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ACE">
        <w:rPr>
          <w:rFonts w:ascii="Times New Roman" w:hAnsi="Times New Roman" w:cs="Times New Roman"/>
          <w:sz w:val="28"/>
          <w:szCs w:val="28"/>
        </w:rPr>
        <w:t>, руководствуясь Бюджетным кодексом Российской Федерации, статьями 9, 48, 59 Устава муниципального округа Куркино, Совет депутатов муниципального округа Куркино решил:</w:t>
      </w:r>
    </w:p>
    <w:p w:rsidR="00193ACE" w:rsidRPr="00193ACE" w:rsidRDefault="00193ACE" w:rsidP="00193AC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1. Одобрить проект решения Совета депутатов муниципального округа Куркино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ACE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округа Куркино за 2022 год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AC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="000A63CA">
        <w:rPr>
          <w:rFonts w:ascii="Times New Roman" w:hAnsi="Times New Roman" w:cs="Times New Roman"/>
          <w:sz w:val="28"/>
          <w:szCs w:val="28"/>
        </w:rPr>
        <w:t xml:space="preserve"> 1</w:t>
      </w:r>
      <w:r w:rsidRPr="00193AC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93ACE" w:rsidRPr="00193ACE" w:rsidRDefault="00193ACE" w:rsidP="00193AC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2. Провести публичные слушания по проекту решения Совета депутатов муниципального округа Куркино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ACE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округа Куркино за 2022 год</w:t>
      </w:r>
      <w:r>
        <w:rPr>
          <w:rFonts w:ascii="Times New Roman" w:hAnsi="Times New Roman" w:cs="Times New Roman"/>
          <w:sz w:val="28"/>
          <w:szCs w:val="28"/>
        </w:rPr>
        <w:t>" 24 августа 2023 года</w:t>
      </w:r>
      <w:r w:rsidRPr="00193A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93ACE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>о адресу: г. Москва, ул. Соловьиная роща, д. 8, корпус 1,</w:t>
      </w:r>
      <w:r w:rsidR="00392081">
        <w:rPr>
          <w:rFonts w:ascii="Times New Roman" w:hAnsi="Times New Roman" w:cs="Times New Roman"/>
          <w:sz w:val="28"/>
          <w:szCs w:val="28"/>
        </w:rPr>
        <w:t xml:space="preserve"> 2 этаж, зал заседаний, </w:t>
      </w:r>
      <w:r w:rsidRPr="00193ACE">
        <w:rPr>
          <w:rFonts w:ascii="Times New Roman" w:hAnsi="Times New Roman" w:cs="Times New Roman"/>
          <w:sz w:val="28"/>
          <w:szCs w:val="28"/>
        </w:rPr>
        <w:t xml:space="preserve">опубликовать результаты в бюллетене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ACE"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AC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Pr="00193A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3A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3ACE">
        <w:rPr>
          <w:rFonts w:ascii="Times New Roman" w:hAnsi="Times New Roman" w:cs="Times New Roman"/>
          <w:sz w:val="28"/>
          <w:szCs w:val="28"/>
          <w:lang w:val="en-US"/>
        </w:rPr>
        <w:t>kurkino</w:t>
      </w:r>
      <w:proofErr w:type="spellEnd"/>
      <w:r w:rsidRPr="00193A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3ACE">
        <w:rPr>
          <w:rFonts w:ascii="Times New Roman" w:hAnsi="Times New Roman" w:cs="Times New Roman"/>
          <w:sz w:val="28"/>
          <w:szCs w:val="28"/>
          <w:lang w:val="en-US"/>
        </w:rPr>
        <w:t>vmo</w:t>
      </w:r>
      <w:proofErr w:type="spellEnd"/>
      <w:r w:rsidRPr="00193A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3A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ACE">
        <w:rPr>
          <w:rFonts w:ascii="Times New Roman" w:hAnsi="Times New Roman" w:cs="Times New Roman"/>
          <w:sz w:val="28"/>
          <w:szCs w:val="28"/>
        </w:rPr>
        <w:t>.</w:t>
      </w:r>
    </w:p>
    <w:p w:rsidR="00193ACE" w:rsidRPr="00193ACE" w:rsidRDefault="00193ACE" w:rsidP="00193AC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3. При проведении публичных слушаний руководствоваться Порядком организации и проведения публичных слушаний, утвержденным решением Совета депутатов муниципального округа Куркино от 14 мая 2013 года № 9-8.</w:t>
      </w:r>
    </w:p>
    <w:p w:rsidR="00193ACE" w:rsidRPr="00193ACE" w:rsidRDefault="00193ACE" w:rsidP="00193AC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4. Утвердить состав рабочей группы по организации и проведению публичных слушаний согласно приложению </w:t>
      </w:r>
      <w:r w:rsidR="000A63CA">
        <w:rPr>
          <w:rFonts w:ascii="Times New Roman" w:hAnsi="Times New Roman" w:cs="Times New Roman"/>
          <w:sz w:val="28"/>
          <w:szCs w:val="28"/>
        </w:rPr>
        <w:t xml:space="preserve">2 </w:t>
      </w:r>
      <w:r w:rsidRPr="00193AC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93ACE" w:rsidRPr="00193ACE" w:rsidRDefault="00193ACE" w:rsidP="00193AC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5. Опубликовать настоящее решение в бюллетене "Московский муниципальный вестник" и проинформировать жителей муниципального округа Куркино о проведении публичных слушаний. </w:t>
      </w:r>
    </w:p>
    <w:p w:rsidR="00193ACE" w:rsidRPr="00193ACE" w:rsidRDefault="00193ACE" w:rsidP="00193ACE">
      <w:pPr>
        <w:tabs>
          <w:tab w:val="left" w:pos="720"/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Куркино </w:t>
      </w:r>
      <w:proofErr w:type="spellStart"/>
      <w:r w:rsidRPr="00193ACE">
        <w:rPr>
          <w:rFonts w:ascii="Times New Roman" w:hAnsi="Times New Roman" w:cs="Times New Roman"/>
          <w:b/>
          <w:sz w:val="28"/>
          <w:szCs w:val="28"/>
        </w:rPr>
        <w:t>Светикова</w:t>
      </w:r>
      <w:proofErr w:type="spellEnd"/>
      <w:r w:rsidRPr="00193ACE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193ACE" w:rsidRDefault="00193ACE" w:rsidP="00193ACE">
      <w:pPr>
        <w:tabs>
          <w:tab w:val="left" w:pos="720"/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368" w:rsidRPr="00193ACE" w:rsidRDefault="00966368" w:rsidP="00193ACE">
      <w:pPr>
        <w:tabs>
          <w:tab w:val="left" w:pos="720"/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CE" w:rsidRPr="00193ACE" w:rsidRDefault="00193ACE" w:rsidP="00193AC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ACE">
        <w:rPr>
          <w:rFonts w:ascii="Times New Roman" w:hAnsi="Times New Roman" w:cs="Times New Roman"/>
          <w:b/>
          <w:sz w:val="28"/>
          <w:szCs w:val="28"/>
        </w:rPr>
        <w:t>Глава</w:t>
      </w:r>
      <w:r w:rsidR="00966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Куркино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93ACE">
        <w:rPr>
          <w:rFonts w:ascii="Times New Roman" w:hAnsi="Times New Roman" w:cs="Times New Roman"/>
          <w:b/>
          <w:sz w:val="28"/>
          <w:szCs w:val="28"/>
        </w:rPr>
        <w:t xml:space="preserve">    И.А. Светиков</w:t>
      </w:r>
    </w:p>
    <w:p w:rsidR="00193ACE" w:rsidRPr="00193ACE" w:rsidRDefault="00193ACE" w:rsidP="00193ACE">
      <w:pPr>
        <w:spacing w:after="0" w:line="240" w:lineRule="auto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193ACE" w:rsidRPr="00193ACE" w:rsidRDefault="00193ACE" w:rsidP="00193ACE">
      <w:pPr>
        <w:tabs>
          <w:tab w:val="left" w:pos="6521"/>
        </w:tabs>
        <w:suppressAutoHyphens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193ACE">
        <w:rPr>
          <w:rFonts w:ascii="Times New Roman" w:hAnsi="Times New Roman" w:cs="Times New Roman"/>
          <w:b/>
          <w:sz w:val="28"/>
          <w:szCs w:val="28"/>
        </w:rPr>
        <w:br w:type="page"/>
      </w:r>
      <w:r w:rsidRPr="00193A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A63C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93ACE" w:rsidRPr="00193ACE" w:rsidRDefault="00193ACE" w:rsidP="00193ACE">
      <w:pPr>
        <w:tabs>
          <w:tab w:val="left" w:pos="6521"/>
        </w:tabs>
        <w:suppressAutoHyphens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193AC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93ACE" w:rsidRPr="00193ACE" w:rsidRDefault="00193ACE" w:rsidP="00193ACE">
      <w:pPr>
        <w:tabs>
          <w:tab w:val="left" w:pos="6521"/>
        </w:tabs>
        <w:suppressAutoHyphens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193ACE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193ACE" w:rsidRPr="00193ACE" w:rsidRDefault="00193ACE" w:rsidP="00193ACE">
      <w:pPr>
        <w:tabs>
          <w:tab w:val="left" w:pos="6521"/>
        </w:tabs>
        <w:suppressAutoHyphens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193ACE">
        <w:rPr>
          <w:rFonts w:ascii="Times New Roman" w:hAnsi="Times New Roman" w:cs="Times New Roman"/>
          <w:sz w:val="24"/>
          <w:szCs w:val="24"/>
        </w:rPr>
        <w:t xml:space="preserve">от  </w:t>
      </w:r>
      <w:r w:rsidR="00D56458">
        <w:rPr>
          <w:rFonts w:ascii="Times New Roman" w:hAnsi="Times New Roman" w:cs="Times New Roman"/>
          <w:sz w:val="24"/>
          <w:szCs w:val="24"/>
        </w:rPr>
        <w:t>«20</w:t>
      </w:r>
      <w:r w:rsidR="000A63CA">
        <w:rPr>
          <w:rFonts w:ascii="Times New Roman" w:hAnsi="Times New Roman" w:cs="Times New Roman"/>
          <w:sz w:val="24"/>
          <w:szCs w:val="24"/>
        </w:rPr>
        <w:t xml:space="preserve">» </w:t>
      </w:r>
      <w:r w:rsidR="00772E04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93ACE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D56458">
        <w:rPr>
          <w:rFonts w:ascii="Times New Roman" w:hAnsi="Times New Roman" w:cs="Times New Roman"/>
          <w:sz w:val="24"/>
          <w:szCs w:val="24"/>
        </w:rPr>
        <w:t>5-4</w:t>
      </w:r>
    </w:p>
    <w:p w:rsidR="00193ACE" w:rsidRPr="002840F7" w:rsidRDefault="00193ACE" w:rsidP="00193ACE">
      <w:pPr>
        <w:tabs>
          <w:tab w:val="left" w:pos="6521"/>
        </w:tabs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966368" w:rsidRPr="002840F7" w:rsidRDefault="00966368" w:rsidP="00966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</w:pPr>
      <w:r w:rsidRPr="002840F7"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  <w:t xml:space="preserve"> проект</w:t>
      </w:r>
    </w:p>
    <w:p w:rsidR="00966368" w:rsidRPr="002840F7" w:rsidRDefault="00966368" w:rsidP="00966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</w:pPr>
    </w:p>
    <w:p w:rsidR="00966368" w:rsidRPr="002840F7" w:rsidRDefault="00966368" w:rsidP="00966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</w:pPr>
    </w:p>
    <w:p w:rsidR="00966368" w:rsidRPr="002840F7" w:rsidRDefault="00966368" w:rsidP="00966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</w:pPr>
      <w:r w:rsidRPr="002840F7"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  <w:t>СОВЕТ ДЕПУТАТОВ</w:t>
      </w:r>
    </w:p>
    <w:p w:rsidR="00966368" w:rsidRPr="002840F7" w:rsidRDefault="00966368" w:rsidP="00966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</w:pPr>
      <w:r w:rsidRPr="002840F7"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  <w:t>МУНИЦИПАЛЬНОГО ОКРУГА КУРКИНО</w:t>
      </w:r>
    </w:p>
    <w:p w:rsidR="00966368" w:rsidRPr="002840F7" w:rsidRDefault="00966368" w:rsidP="00966368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368" w:rsidRDefault="00966368" w:rsidP="00966368">
      <w:pPr>
        <w:widowControl w:val="0"/>
        <w:autoSpaceDE w:val="0"/>
        <w:autoSpaceDN w:val="0"/>
        <w:adjustRightInd w:val="0"/>
        <w:spacing w:after="0" w:line="266" w:lineRule="exact"/>
        <w:jc w:val="center"/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</w:pPr>
      <w:r w:rsidRPr="002840F7"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  <w:t>РЕШЕНИЕ</w:t>
      </w:r>
    </w:p>
    <w:p w:rsidR="002840F7" w:rsidRPr="002840F7" w:rsidRDefault="002840F7" w:rsidP="00966368">
      <w:pPr>
        <w:widowControl w:val="0"/>
        <w:autoSpaceDE w:val="0"/>
        <w:autoSpaceDN w:val="0"/>
        <w:adjustRightInd w:val="0"/>
        <w:spacing w:after="0" w:line="266" w:lineRule="exact"/>
        <w:jc w:val="center"/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</w:pPr>
    </w:p>
    <w:p w:rsidR="00966368" w:rsidRPr="00AB0355" w:rsidRDefault="00966368" w:rsidP="00AB035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55" w:rsidRDefault="00AB0355" w:rsidP="00193ACE">
      <w:pPr>
        <w:suppressAutoHyphens/>
        <w:spacing w:after="0" w:line="240" w:lineRule="auto"/>
        <w:ind w:right="-18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____________№_____________</w:t>
      </w:r>
    </w:p>
    <w:p w:rsidR="00AB0355" w:rsidRDefault="00AB0355" w:rsidP="00193ACE">
      <w:pPr>
        <w:suppressAutoHyphens/>
        <w:spacing w:after="0" w:line="240" w:lineRule="auto"/>
        <w:ind w:right="-181"/>
        <w:rPr>
          <w:rFonts w:ascii="Times New Roman" w:hAnsi="Times New Roman" w:cs="Times New Roman"/>
          <w:b/>
          <w:bCs/>
          <w:sz w:val="28"/>
          <w:szCs w:val="28"/>
        </w:rPr>
      </w:pPr>
    </w:p>
    <w:p w:rsidR="00193ACE" w:rsidRPr="00193ACE" w:rsidRDefault="00193ACE" w:rsidP="00AB0355">
      <w:pPr>
        <w:suppressAutoHyphens/>
        <w:spacing w:after="0" w:line="240" w:lineRule="auto"/>
        <w:ind w:right="62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</w:t>
      </w:r>
      <w:r w:rsidR="00AB0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AB0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AB0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b/>
          <w:bCs/>
          <w:sz w:val="28"/>
          <w:szCs w:val="28"/>
        </w:rPr>
        <w:t>округа Куркино за 2022 год</w:t>
      </w:r>
    </w:p>
    <w:p w:rsidR="00193ACE" w:rsidRPr="00193ACE" w:rsidRDefault="00193ACE" w:rsidP="00AB0355">
      <w:pPr>
        <w:suppressAutoHyphens/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193ACE" w:rsidRPr="00193ACE" w:rsidRDefault="00193ACE" w:rsidP="0019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ACE">
        <w:rPr>
          <w:rFonts w:ascii="Times New Roman" w:hAnsi="Times New Roman" w:cs="Times New Roman"/>
          <w:sz w:val="28"/>
          <w:szCs w:val="28"/>
        </w:rPr>
        <w:t>На основании статей 9, 153, 264.1, 264.2, 264.5, 264.6 Бюджетного кодекса Российской Федерации, статьи 12 Закона города Мо</w:t>
      </w:r>
      <w:r w:rsidR="00966368">
        <w:rPr>
          <w:rFonts w:ascii="Times New Roman" w:hAnsi="Times New Roman" w:cs="Times New Roman"/>
          <w:sz w:val="28"/>
          <w:szCs w:val="28"/>
        </w:rPr>
        <w:t>сквы от 6 ноября 2002 года №56 "</w:t>
      </w:r>
      <w:r w:rsidRPr="00193ACE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 w:rsidR="00966368">
        <w:rPr>
          <w:rFonts w:ascii="Times New Roman" w:hAnsi="Times New Roman" w:cs="Times New Roman"/>
          <w:sz w:val="28"/>
          <w:szCs w:val="28"/>
        </w:rPr>
        <w:t>"</w:t>
      </w:r>
      <w:r w:rsidRPr="00193ACE">
        <w:rPr>
          <w:rFonts w:ascii="Times New Roman" w:hAnsi="Times New Roman" w:cs="Times New Roman"/>
          <w:sz w:val="28"/>
          <w:szCs w:val="28"/>
        </w:rPr>
        <w:t xml:space="preserve">, Закона города Москвы от 10 сентября 2008 года № 39 </w:t>
      </w:r>
      <w:r w:rsidR="00966368">
        <w:rPr>
          <w:rFonts w:ascii="Times New Roman" w:hAnsi="Times New Roman" w:cs="Times New Roman"/>
          <w:sz w:val="28"/>
          <w:szCs w:val="28"/>
        </w:rPr>
        <w:t>"</w:t>
      </w:r>
      <w:r w:rsidRPr="00193ACE"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 в городе Москве</w:t>
      </w:r>
      <w:r w:rsidR="00966368">
        <w:rPr>
          <w:rFonts w:ascii="Times New Roman" w:hAnsi="Times New Roman" w:cs="Times New Roman"/>
          <w:sz w:val="28"/>
          <w:szCs w:val="28"/>
        </w:rPr>
        <w:t>"</w:t>
      </w:r>
      <w:r w:rsidRPr="00193ACE">
        <w:rPr>
          <w:rFonts w:ascii="Times New Roman" w:hAnsi="Times New Roman" w:cs="Times New Roman"/>
          <w:sz w:val="28"/>
          <w:szCs w:val="28"/>
        </w:rPr>
        <w:t>, Положения о бюджетном процессе в муниципальном округе Куркино, Устава муниципального округа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Куркино, с учетом результатов публичных слушаний,</w:t>
      </w:r>
      <w:r w:rsidR="00966368">
        <w:rPr>
          <w:rFonts w:ascii="Times New Roman" w:hAnsi="Times New Roman" w:cs="Times New Roman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sz w:val="28"/>
          <w:szCs w:val="28"/>
        </w:rPr>
        <w:t>проведенных</w:t>
      </w:r>
      <w:r w:rsidR="00966368">
        <w:rPr>
          <w:rFonts w:ascii="Times New Roman" w:hAnsi="Times New Roman" w:cs="Times New Roman"/>
          <w:sz w:val="28"/>
          <w:szCs w:val="28"/>
        </w:rPr>
        <w:t xml:space="preserve"> 24 августа 2023 года</w:t>
      </w:r>
      <w:r w:rsidRPr="00193ACE">
        <w:rPr>
          <w:rFonts w:ascii="Times New Roman" w:hAnsi="Times New Roman" w:cs="Times New Roman"/>
          <w:sz w:val="28"/>
          <w:szCs w:val="28"/>
        </w:rPr>
        <w:t>, в соответствии с заключением Контрольно-счетной палаты Москвы от</w:t>
      </w:r>
      <w:r w:rsidR="00966368">
        <w:rPr>
          <w:rFonts w:ascii="Times New Roman" w:hAnsi="Times New Roman" w:cs="Times New Roman"/>
          <w:sz w:val="28"/>
          <w:szCs w:val="28"/>
        </w:rPr>
        <w:t xml:space="preserve"> 24 </w:t>
      </w:r>
      <w:r w:rsidRPr="00193ACE">
        <w:rPr>
          <w:rFonts w:ascii="Times New Roman" w:hAnsi="Times New Roman" w:cs="Times New Roman"/>
          <w:sz w:val="28"/>
          <w:szCs w:val="28"/>
        </w:rPr>
        <w:t xml:space="preserve">апреля 2023 года № </w:t>
      </w:r>
      <w:r w:rsidR="009F15B8">
        <w:rPr>
          <w:rFonts w:ascii="Times New Roman" w:hAnsi="Times New Roman" w:cs="Times New Roman"/>
          <w:sz w:val="28"/>
          <w:szCs w:val="28"/>
        </w:rPr>
        <w:t>847/01-40,</w:t>
      </w:r>
      <w:r w:rsidRPr="00193ACE">
        <w:rPr>
          <w:rFonts w:ascii="Times New Roman" w:hAnsi="Times New Roman" w:cs="Times New Roman"/>
          <w:sz w:val="28"/>
          <w:szCs w:val="28"/>
        </w:rPr>
        <w:t xml:space="preserve"> </w:t>
      </w:r>
      <w:r w:rsidR="009F15B8">
        <w:rPr>
          <w:rFonts w:ascii="Times New Roman" w:hAnsi="Times New Roman" w:cs="Times New Roman"/>
          <w:sz w:val="28"/>
          <w:szCs w:val="28"/>
        </w:rPr>
        <w:t xml:space="preserve">актом проверки отчета об исполнении бюджета муниципального округа Куркино за 2022 год </w:t>
      </w:r>
      <w:r w:rsidRPr="00193ACE">
        <w:rPr>
          <w:rFonts w:ascii="Times New Roman" w:hAnsi="Times New Roman" w:cs="Times New Roman"/>
          <w:sz w:val="28"/>
          <w:szCs w:val="28"/>
        </w:rPr>
        <w:t xml:space="preserve">бюджетно-финансовой комиссии Совета депутатов муниципального округа Куркино </w:t>
      </w:r>
      <w:r w:rsidR="009F15B8">
        <w:rPr>
          <w:rFonts w:ascii="Times New Roman" w:hAnsi="Times New Roman" w:cs="Times New Roman"/>
          <w:sz w:val="28"/>
          <w:szCs w:val="28"/>
        </w:rPr>
        <w:t>от 10 мая 2023 года</w:t>
      </w:r>
      <w:r w:rsidRPr="00193ACE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Куркино решил:</w:t>
      </w:r>
      <w:proofErr w:type="gramEnd"/>
    </w:p>
    <w:p w:rsidR="00193ACE" w:rsidRPr="00193ACE" w:rsidRDefault="00193ACE" w:rsidP="00193AC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3ACE" w:rsidRPr="00193ACE" w:rsidRDefault="00193ACE" w:rsidP="00193AC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 Утвердить отчет об исполнении бюджета</w:t>
      </w:r>
      <w:r w:rsidR="00AB0355">
        <w:rPr>
          <w:rFonts w:ascii="Times New Roman" w:hAnsi="Times New Roman" w:cs="Times New Roman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sz w:val="28"/>
          <w:szCs w:val="28"/>
        </w:rPr>
        <w:t>муниципального округа Куркино за 2022 год:</w:t>
      </w:r>
    </w:p>
    <w:p w:rsidR="00193ACE" w:rsidRPr="00193ACE" w:rsidRDefault="00193ACE" w:rsidP="00193AC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>1.1. Основные характеристики бюджета муниципального округа Куркино в 2022 году:</w:t>
      </w:r>
    </w:p>
    <w:p w:rsidR="00193ACE" w:rsidRPr="00193ACE" w:rsidRDefault="00193ACE" w:rsidP="00193ACE">
      <w:pPr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1.1.1. Объем доходов бюджета муниципального округа Куркино составил</w:t>
      </w:r>
      <w:r w:rsidR="00AD33C3">
        <w:rPr>
          <w:rFonts w:ascii="Times New Roman" w:hAnsi="Times New Roman" w:cs="Times New Roman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sz w:val="28"/>
          <w:szCs w:val="28"/>
        </w:rPr>
        <w:t>53028,5 тыс.  рублей.</w:t>
      </w:r>
    </w:p>
    <w:p w:rsidR="00193ACE" w:rsidRPr="00193ACE" w:rsidRDefault="00193ACE" w:rsidP="00193ACE">
      <w:pPr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1.1.2. Объем расходов</w:t>
      </w:r>
      <w:r w:rsidR="00AB0355">
        <w:rPr>
          <w:rFonts w:ascii="Times New Roman" w:hAnsi="Times New Roman" w:cs="Times New Roman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sz w:val="28"/>
          <w:szCs w:val="28"/>
        </w:rPr>
        <w:t>бюджета</w:t>
      </w:r>
      <w:r w:rsidR="00AB0355">
        <w:rPr>
          <w:rFonts w:ascii="Times New Roman" w:hAnsi="Times New Roman" w:cs="Times New Roman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sz w:val="28"/>
          <w:szCs w:val="28"/>
        </w:rPr>
        <w:t>муниципального округа Куркино составил 55592,3 тыс. рублей.</w:t>
      </w:r>
    </w:p>
    <w:p w:rsidR="00193ACE" w:rsidRPr="00193ACE" w:rsidRDefault="00193ACE" w:rsidP="00193ACE">
      <w:pPr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1.1.3. Дефицит бюджета 2022 года составил 2563,8 тыс. рублей.</w:t>
      </w:r>
    </w:p>
    <w:p w:rsidR="00193ACE" w:rsidRPr="00193ACE" w:rsidRDefault="00AD33C3" w:rsidP="00193ACE">
      <w:pPr>
        <w:pStyle w:val="a4"/>
        <w:tabs>
          <w:tab w:val="left" w:pos="-4860"/>
        </w:tabs>
        <w:suppressAutoHyphens/>
        <w:rPr>
          <w:b/>
          <w:bCs/>
        </w:rPr>
      </w:pPr>
      <w:r>
        <w:rPr>
          <w:b/>
          <w:bCs/>
        </w:rPr>
        <w:tab/>
      </w:r>
      <w:r w:rsidR="00193ACE" w:rsidRPr="00193ACE">
        <w:rPr>
          <w:b/>
          <w:bCs/>
        </w:rPr>
        <w:t>1.2. Доходы бюджета муниципального округа Куркино за 2022 год:</w:t>
      </w:r>
    </w:p>
    <w:p w:rsidR="00193ACE" w:rsidRPr="00193ACE" w:rsidRDefault="00193ACE" w:rsidP="00193ACE">
      <w:pPr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1.2.1. Общий объем доходов бюджета муниципального округа Куркино по источникам поступления согласно приложению 1 к настоящему решению.</w:t>
      </w:r>
    </w:p>
    <w:p w:rsidR="00193ACE" w:rsidRPr="00193ACE" w:rsidRDefault="00193ACE" w:rsidP="00193ACE">
      <w:pPr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1.2.2. Перечень главных администраторов доходов бюджета муниципального округа Куркино - органов государственной власти Российской Федерации за 2022 год и плановый период 2023 и 2024 годов согласно приложению 2 к настоящему решению.</w:t>
      </w:r>
    </w:p>
    <w:p w:rsidR="00193ACE" w:rsidRPr="00193ACE" w:rsidRDefault="00193ACE" w:rsidP="00193ACE">
      <w:pPr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lastRenderedPageBreak/>
        <w:t>1.2.3. Перечень главных администраторов доходов бюджета муниципального округа Куркино – органов местного самоуправления за 2022 год и плановый период 2023 и 2024 годов согласно  приложению 3 к настоящему решению.</w:t>
      </w:r>
    </w:p>
    <w:p w:rsidR="00193ACE" w:rsidRPr="00193ACE" w:rsidRDefault="00193ACE" w:rsidP="00193ACE">
      <w:pPr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>1.3. Расходы бюджета муниципального округа Куркино за 2022 год: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1.3.1. Расходы бюджета муниципального округа Куркино по разделам, подразделам, целевым статьям и видам расходов бюджетной классификации согласно приложению 4 к настоящему решению. 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1.3.2. Расходы бюджета муниципального округа Куркино по разделам и подразделам бюджетной классификации с детализацией отдельных расходов согласно приложению 5 к настоящему решению.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1.3.3. Ведомственная структура расходов бюджета муниципального округа Куркино согласно приложению 6 к настоящему решению.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1.3.4. Источники финансирования дефицита бюджета муниципального округа Куркино согласно приложению 7 к настоящему решению.</w:t>
      </w:r>
    </w:p>
    <w:p w:rsidR="00193ACE" w:rsidRPr="00193ACE" w:rsidRDefault="00193ACE" w:rsidP="00193ACE">
      <w:pPr>
        <w:widowControl w:val="0"/>
        <w:tabs>
          <w:tab w:val="left" w:pos="-4860"/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>1.4. Источники формирования доходов бюджета муниципального округа Куркино:</w:t>
      </w:r>
    </w:p>
    <w:p w:rsidR="00193ACE" w:rsidRPr="00193ACE" w:rsidRDefault="00193ACE" w:rsidP="00193A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Доходы бюджета муниципального округа Куркино в 2022 году формировались за счет: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1) отчислений от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</w:r>
      <w:r w:rsidRPr="00193A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93ACE">
        <w:rPr>
          <w:rFonts w:ascii="Times New Roman" w:hAnsi="Times New Roman" w:cs="Times New Roman"/>
          <w:sz w:val="28"/>
          <w:szCs w:val="28"/>
        </w:rPr>
        <w:t xml:space="preserve"> и 228 Налогового кодекса Российской Федерации;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2) отчислений от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3) отчислений от налога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93ACE">
        <w:rPr>
          <w:rFonts w:ascii="Times New Roman" w:hAnsi="Times New Roman" w:cs="Times New Roman"/>
          <w:sz w:val="28"/>
          <w:szCs w:val="28"/>
        </w:rPr>
        <w:t>4) невыясненных поступлений, зачисляемых в бюджеты внутригородских муниципальных образований городов федерального значения Москвы и Санкт-Петербурга;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5) субвенций из бюджета города Москвы для осуществления передаваемых полномочий города Москвы;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6) прочих межбюджетных трансфертов, передаваемых бюджетам внутригородских муниципальных образований городов федерального значения Москвы и Санкт-Петербурга;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7) денежных взысканий (штрафов), и иных сумм в возмещении ущерба, зачисляемых в бюджеты внутригородских муниципальных образований городов федерального значения;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8) доходов бюджетов внутригородских муниципальных образований городов федерального значения от возврата бюджетными учреждениями остатков субсидий прошлых лет;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9) прочих безвозмездных поступлений в бюджеты внутригородских муниципальных образований городов федерального значения.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>1.5. Межбюджетные трансферты</w:t>
      </w:r>
      <w:r w:rsidR="00AB0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города Москвы бюджету </w:t>
      </w:r>
      <w:r w:rsidRPr="00193A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муниципального округа Куркино: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1.5.1. Межбюджетные трансферты</w:t>
      </w:r>
      <w:r w:rsidR="00AB0355">
        <w:rPr>
          <w:rFonts w:ascii="Times New Roman" w:hAnsi="Times New Roman" w:cs="Times New Roman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sz w:val="28"/>
          <w:szCs w:val="28"/>
        </w:rPr>
        <w:t>из бюджета города Москвы предоставлялись в виде субвенций на исполнение переданных полномочий в сумме 22708,2 тыс. рублей, исполнено в сумме 22647,4 тыс. рублей, остаток субвенций в сумме 60,8 тыс. рублей возвращен в бюджет города Москвы в январе 2023 года.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1.5.2. Межбюджетные трансферты, предоставляемые из бюджета города Москвы бюджету муниципального округа Куркино: 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ACE">
        <w:rPr>
          <w:rFonts w:ascii="Times New Roman" w:hAnsi="Times New Roman" w:cs="Times New Roman"/>
          <w:sz w:val="28"/>
          <w:szCs w:val="28"/>
        </w:rPr>
        <w:t>- в целях повышения эффективности осуществления Советом депутатов муниципального округа переданных в соответствии с Законом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посредством поощрения депутатов Совета депутатов муниципального округа при условии их активного участия в осуществлении указанных полномочий, предоставлен в сумме 2160,0 тыс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>. рублей,</w:t>
      </w:r>
      <w:r w:rsidR="00AB0355">
        <w:rPr>
          <w:rFonts w:ascii="Times New Roman" w:hAnsi="Times New Roman" w:cs="Times New Roman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sz w:val="28"/>
          <w:szCs w:val="28"/>
        </w:rPr>
        <w:t>исполнено в сумме 1620,0 тыс. рублей,</w:t>
      </w:r>
      <w:r w:rsidR="00AB0355">
        <w:rPr>
          <w:rFonts w:ascii="Times New Roman" w:hAnsi="Times New Roman" w:cs="Times New Roman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sz w:val="28"/>
          <w:szCs w:val="28"/>
        </w:rPr>
        <w:t>остаток МБТ в сумме 540,0 тыс. рублей возвращен в бюджет города Москвы в январе 2023 года.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ACE">
        <w:rPr>
          <w:rFonts w:ascii="Times New Roman" w:hAnsi="Times New Roman" w:cs="Times New Roman"/>
          <w:sz w:val="28"/>
          <w:szCs w:val="28"/>
        </w:rPr>
        <w:t xml:space="preserve">- в целях организации проведения голосования на муниципальных выборах в 2022 году, 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дополнительных расходов </w:t>
      </w:r>
      <w:r w:rsidRPr="00193ACE">
        <w:rPr>
          <w:rFonts w:ascii="Times New Roman" w:hAnsi="Times New Roman" w:cs="Times New Roman"/>
          <w:sz w:val="28"/>
          <w:szCs w:val="28"/>
        </w:rPr>
        <w:t xml:space="preserve">избирательных комиссий муниципальных образований участковых избирательных комиссий 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>при проведении трехдневного голосования на муниципальных выборах в 2022 году: расходов на</w:t>
      </w:r>
      <w:r w:rsidR="00AB0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>увеличение фонда оплаты труда членов избирательных комиссий</w:t>
      </w:r>
      <w:r w:rsidR="00AB0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 и участковых избирательных комиссий, а</w:t>
      </w:r>
      <w:r w:rsidR="00AB0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>также расходов в целях осуществления установки, технического</w:t>
      </w:r>
      <w:r w:rsidR="00AB0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обслуживания и демонтажа </w:t>
      </w:r>
      <w:r w:rsidRPr="00193ACE">
        <w:rPr>
          <w:rStyle w:val="fontstyle01"/>
          <w:rFonts w:ascii="Times New Roman" w:hAnsi="Times New Roman" w:cs="Times New Roman"/>
        </w:rPr>
        <w:t>комплексов обработки</w:t>
      </w:r>
      <w:proofErr w:type="gramEnd"/>
      <w:r w:rsidRPr="00193ACE">
        <w:rPr>
          <w:rStyle w:val="fontstyle01"/>
          <w:rFonts w:ascii="Times New Roman" w:hAnsi="Times New Roman" w:cs="Times New Roman"/>
        </w:rPr>
        <w:t xml:space="preserve"> избирательных бюллетене</w:t>
      </w:r>
      <w:proofErr w:type="gramStart"/>
      <w:r w:rsidRPr="00193ACE">
        <w:rPr>
          <w:rStyle w:val="fontstyle01"/>
          <w:rFonts w:ascii="Times New Roman" w:hAnsi="Times New Roman" w:cs="Times New Roman"/>
        </w:rPr>
        <w:t>й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193ACE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Pr="00193ACE">
        <w:rPr>
          <w:rFonts w:ascii="Times New Roman" w:hAnsi="Times New Roman" w:cs="Times New Roman"/>
          <w:sz w:val="28"/>
          <w:szCs w:val="28"/>
        </w:rPr>
        <w:t xml:space="preserve"> - 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>КОИБ) на избирательных участках, в</w:t>
      </w:r>
      <w:r w:rsidR="00AB0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>отношении которых принято решение Московской городской</w:t>
      </w:r>
      <w:r w:rsidR="00AB0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комиссии об использовании КОИБ при трехдневном</w:t>
      </w:r>
      <w:r w:rsidR="00AB0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 xml:space="preserve">голосовании на муниципальных выборах в 2022 году, </w:t>
      </w:r>
      <w:r w:rsidRPr="00193ACE">
        <w:rPr>
          <w:rFonts w:ascii="Times New Roman" w:hAnsi="Times New Roman" w:cs="Times New Roman"/>
          <w:sz w:val="28"/>
          <w:szCs w:val="28"/>
        </w:rPr>
        <w:t>предоставлен в сумме 2880,5 тыс. рублей (средства распределены, остаток 0,0 тыс. рублей).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1.5.3. Межбюджетные трансферты, предоставляемые из бюджета города Москвы, перечислялись на счет бюджета муниципального округа Куркино в соответствии с соглашениями о предоставлении МБТ и кассовым планом.  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>из бюджета</w:t>
      </w:r>
      <w:r w:rsidR="00AB0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Куркино</w:t>
      </w:r>
      <w:r w:rsidR="00AB0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b/>
          <w:bCs/>
          <w:sz w:val="28"/>
          <w:szCs w:val="28"/>
        </w:rPr>
        <w:t>бюджету города Москвы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1.5.4. 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Межбюджетный трансферт, предоставляемый из бюджета муниципального округа Куркино бюджету города Москвы, предоставляется на цели осуществления доплат к пенсиям по старости лицам, перечисленным в пункте 4 части 2 статьи 31 Закона города Москвы от 22 октября 2008 года № 50 «О муниципальной службе в городе Москве» (далее – Закон города Москвы №50) и пункте 10 части 1 статьи 14 Закона города Москвы 25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ноября 2009 года № 9 «О гарантиях осуществления полномочий лиц, замещающих муниципальные должности в городе Москве» (далее – Закон города Москвы №9), проходившим муниципальную службу в Органе местного самоуправления, или исполнявшим полномочия в муниципальном округе на постоянной основе,</w:t>
      </w:r>
      <w:r w:rsidR="00AB0355">
        <w:rPr>
          <w:rFonts w:ascii="Times New Roman" w:hAnsi="Times New Roman" w:cs="Times New Roman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sz w:val="28"/>
          <w:szCs w:val="28"/>
        </w:rPr>
        <w:t>в соответствии с Соглашением «О предоставлении иного межбюджетного трансферта из бюджета МО Куркино бюджету г. Москвы на цели осуществления доплат к пенсиям лицам, проходившим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 xml:space="preserve"> муниципальную службу в 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>. Москве» от 18.01.2016 г. №517, предоставлен в сумме 1365,7 тыс. рублей.</w:t>
      </w:r>
    </w:p>
    <w:p w:rsidR="00193ACE" w:rsidRPr="00193ACE" w:rsidRDefault="00193ACE" w:rsidP="00193ACE">
      <w:pPr>
        <w:widowControl w:val="0"/>
        <w:tabs>
          <w:tab w:val="left" w:pos="-4860"/>
          <w:tab w:val="num" w:pos="-3828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>1.6. Бюджетные кредиты и дотации бюджетам муниципального округа: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1.6.1. Бюджетные кредиты бюджету муниципального округа Куркино не </w:t>
      </w:r>
      <w:r w:rsidRPr="00193ACE">
        <w:rPr>
          <w:rFonts w:ascii="Times New Roman" w:hAnsi="Times New Roman" w:cs="Times New Roman"/>
          <w:sz w:val="28"/>
          <w:szCs w:val="28"/>
        </w:rPr>
        <w:lastRenderedPageBreak/>
        <w:t>предоставлялись.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1.6.2. Бюджетные кредиты бюджету муниципального округа Куркино из бюджета города Москвы за счет 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источников покрытия дефицита бюджета города Москвы</w:t>
      </w:r>
      <w:proofErr w:type="gramEnd"/>
      <w:r w:rsidR="00AD33C3">
        <w:rPr>
          <w:rFonts w:ascii="Times New Roman" w:hAnsi="Times New Roman" w:cs="Times New Roman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sz w:val="28"/>
          <w:szCs w:val="28"/>
        </w:rPr>
        <w:t>не предоставлялись.</w:t>
      </w:r>
    </w:p>
    <w:p w:rsidR="00193ACE" w:rsidRPr="00193ACE" w:rsidRDefault="00193ACE" w:rsidP="00193ACE">
      <w:pPr>
        <w:widowControl w:val="0"/>
        <w:tabs>
          <w:tab w:val="left" w:pos="-4860"/>
          <w:tab w:val="num" w:pos="-3828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>1.7. Особенности исполнения бюджета: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В 2022 году главе администрации муниципального округа Куркино было предоставлено право 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 xml:space="preserve"> изменения в сводную бюджетную роспись муниципального округа в следующих случаях: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1.7.1. Перемещения бюджетных ассигнований между кодами КОСГУ и кодами детализации. 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1.7.2. 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при условии, что увеличение бюджетных ассигнований по соответствующему виду расходов не превышает 10 процентов.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1.7.3. 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93ACE">
        <w:rPr>
          <w:rFonts w:ascii="Times New Roman" w:hAnsi="Times New Roman" w:cs="Times New Roman"/>
          <w:sz w:val="28"/>
          <w:szCs w:val="28"/>
        </w:rPr>
        <w:t>2022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 xml:space="preserve"> году вносились изменения в сводную бюджетную роспись </w:t>
      </w:r>
      <w:r w:rsidRPr="00193ACE">
        <w:rPr>
          <w:rFonts w:ascii="Times New Roman" w:hAnsi="Times New Roman" w:cs="Times New Roman"/>
          <w:sz w:val="28"/>
          <w:szCs w:val="28"/>
        </w:rPr>
        <w:t>муниципального округа Куркино на основании решений Совета депутатов муниципального округа Куркино</w:t>
      </w:r>
      <w:r w:rsidR="00D56458">
        <w:rPr>
          <w:rFonts w:ascii="Times New Roman" w:hAnsi="Times New Roman" w:cs="Times New Roman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sz w:val="28"/>
          <w:szCs w:val="28"/>
        </w:rPr>
        <w:t xml:space="preserve">от 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>№3-2 от 15.02.2022г., №6-6 от 22.03.2022 г., №8-4, от 17.05.2022 г., №10-1, 09.08.2022 г., №13-2 от 13.09.2022 г.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>1.8. Уточнение бюджета: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93ACE">
        <w:rPr>
          <w:rFonts w:ascii="Times New Roman" w:hAnsi="Times New Roman" w:cs="Times New Roman"/>
          <w:sz w:val="28"/>
          <w:szCs w:val="28"/>
        </w:rPr>
        <w:t xml:space="preserve">2022 году главе администрации было предоставлено право 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 xml:space="preserve"> изменения в бюджетные показатели, с последующим утверждением Советом депутатов, вызванные следующими обстоятельствами: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1.8.1. Изменением бюджетной классификации Российской Федерации.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1.8.2. Передачей полномочий по финансированию отдельных учреждений, мероприятий или видов расходов.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1.8.3. Изменением межбюджетных трансфертов.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1.8.4. Выявлением факта нецелевого использования бюджетных средств.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1.8.5. Предоставлением бюджетных кредитов бюджету муниципального округа.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1.8.6. В иных случаях, предусмотренных бюджетным законодательством РФ и города Москвы.</w:t>
      </w:r>
    </w:p>
    <w:p w:rsidR="00193ACE" w:rsidRPr="00193ACE" w:rsidRDefault="00193ACE" w:rsidP="00193ACE">
      <w:pPr>
        <w:pStyle w:val="23"/>
        <w:widowControl w:val="0"/>
        <w:tabs>
          <w:tab w:val="left" w:pos="-4860"/>
          <w:tab w:val="num" w:pos="-3828"/>
        </w:tabs>
        <w:suppressAutoHyphens/>
        <w:spacing w:after="0" w:line="240" w:lineRule="auto"/>
        <w:ind w:left="0" w:firstLine="720"/>
        <w:rPr>
          <w:b/>
          <w:bCs/>
          <w:sz w:val="28"/>
          <w:szCs w:val="28"/>
        </w:rPr>
      </w:pPr>
      <w:r w:rsidRPr="00193ACE">
        <w:rPr>
          <w:b/>
          <w:bCs/>
          <w:sz w:val="28"/>
          <w:szCs w:val="28"/>
        </w:rPr>
        <w:t>1.9. Направление свободного остатка:</w:t>
      </w:r>
    </w:p>
    <w:p w:rsidR="00193ACE" w:rsidRPr="00193ACE" w:rsidRDefault="00193ACE" w:rsidP="00193AC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ACE">
        <w:rPr>
          <w:sz w:val="28"/>
          <w:szCs w:val="28"/>
        </w:rPr>
        <w:t>Остаток средств на лицевом счете администрации муниципального округа Куркино на 31 декабря 2021 года составил 4433,7 тыс. рублей, из них:</w:t>
      </w:r>
    </w:p>
    <w:p w:rsidR="00193ACE" w:rsidRPr="00193ACE" w:rsidRDefault="00193ACE" w:rsidP="00193AC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93ACE">
        <w:rPr>
          <w:sz w:val="28"/>
          <w:szCs w:val="28"/>
        </w:rPr>
        <w:t xml:space="preserve">- свободный остаток средств, образовавшийся в бюджете муниципального округа Куркино, составил 3648,1 тыс. рублей, </w:t>
      </w:r>
    </w:p>
    <w:p w:rsidR="00193ACE" w:rsidRPr="00193ACE" w:rsidRDefault="00193ACE" w:rsidP="00193AC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93ACE">
        <w:rPr>
          <w:sz w:val="28"/>
          <w:szCs w:val="28"/>
        </w:rPr>
        <w:t xml:space="preserve">- остаток неиспользованных средств субвенций 2021 года, подлежащих возврату в доход города Москвы, составил 785,6 тыс. рублей (возвращен в бюджет </w:t>
      </w:r>
      <w:proofErr w:type="gramStart"/>
      <w:r w:rsidRPr="00193ACE">
        <w:rPr>
          <w:sz w:val="28"/>
          <w:szCs w:val="28"/>
        </w:rPr>
        <w:t>г</w:t>
      </w:r>
      <w:proofErr w:type="gramEnd"/>
      <w:r w:rsidRPr="00193ACE">
        <w:rPr>
          <w:sz w:val="28"/>
          <w:szCs w:val="28"/>
        </w:rPr>
        <w:t>. Москвы в январе 2022 г.).</w:t>
      </w:r>
    </w:p>
    <w:p w:rsidR="00193ACE" w:rsidRPr="00193ACE" w:rsidRDefault="00193ACE" w:rsidP="00193AC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93ACE">
        <w:rPr>
          <w:sz w:val="28"/>
          <w:szCs w:val="28"/>
        </w:rPr>
        <w:tab/>
        <w:t>В 2022 году решением Совета депутатов распределено сре</w:t>
      </w:r>
      <w:proofErr w:type="gramStart"/>
      <w:r w:rsidRPr="00193ACE">
        <w:rPr>
          <w:sz w:val="28"/>
          <w:szCs w:val="28"/>
        </w:rPr>
        <w:t>дств в с</w:t>
      </w:r>
      <w:proofErr w:type="gramEnd"/>
      <w:r w:rsidRPr="00193ACE">
        <w:rPr>
          <w:sz w:val="28"/>
          <w:szCs w:val="28"/>
        </w:rPr>
        <w:t>умме 3350,0 тыс. руб.</w:t>
      </w:r>
    </w:p>
    <w:p w:rsidR="00193ACE" w:rsidRPr="00193ACE" w:rsidRDefault="00193ACE" w:rsidP="00193AC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93ACE">
        <w:rPr>
          <w:sz w:val="28"/>
          <w:szCs w:val="28"/>
        </w:rPr>
        <w:tab/>
        <w:t>Остаток средств на лицевом счете администрации муниципального округа Куркино на 31 декабря 2022 года составил 1869,9 тыс. рублей, из них:</w:t>
      </w:r>
    </w:p>
    <w:p w:rsidR="00193ACE" w:rsidRPr="00193ACE" w:rsidRDefault="00193ACE" w:rsidP="00193AC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93ACE">
        <w:rPr>
          <w:sz w:val="28"/>
          <w:szCs w:val="28"/>
        </w:rPr>
        <w:t xml:space="preserve">- свободный остаток средств, образовавшийся в бюджете муниципального округа Куркино, составил 1269,1 тыс. рублей, </w:t>
      </w:r>
    </w:p>
    <w:p w:rsidR="00193ACE" w:rsidRPr="00193ACE" w:rsidRDefault="00193ACE" w:rsidP="00193AC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93ACE">
        <w:rPr>
          <w:sz w:val="28"/>
          <w:szCs w:val="28"/>
        </w:rPr>
        <w:lastRenderedPageBreak/>
        <w:t xml:space="preserve">- остаток неиспользованных средств субвенций 2022 года подлежащих возврату в доход города Москвы составил 600,8 тыс. рублей (возвращен в бюджет </w:t>
      </w:r>
      <w:proofErr w:type="gramStart"/>
      <w:r w:rsidRPr="00193ACE">
        <w:rPr>
          <w:sz w:val="28"/>
          <w:szCs w:val="28"/>
        </w:rPr>
        <w:t>г</w:t>
      </w:r>
      <w:proofErr w:type="gramEnd"/>
      <w:r w:rsidRPr="00193ACE">
        <w:rPr>
          <w:sz w:val="28"/>
          <w:szCs w:val="28"/>
        </w:rPr>
        <w:t>. Москвы в январе 2023 г.).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>1.10. Исполнение за счет средств бюджета муниципального округа контрактов (договоров) по муниципальному заказу: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Исполнение за счет средств бюджета муниципального округа контрактов (договоров) по муниципальному заказу производилось в пределах, доведенных получателям бюджетных средств лимитов бюджетных обязательств в соответствии с ведомственной, функциональной и экономической классификацией расходов. Принятые получателями бюджетных средств обязательства, вытекающие из условий заключенных контрактов (договоров), исполнение которых осуществлялось за счет средств бюджета муниципального округа, сверх утвержденных лимитов бюджетных обязательств, не 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подлежало оплате за счет средств бюджета и не было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 xml:space="preserve"> признано судом недействительными по иску главного распорядителя бюджетных средств или финансового органа города Москвы.</w:t>
      </w:r>
    </w:p>
    <w:p w:rsidR="00193ACE" w:rsidRPr="00193ACE" w:rsidRDefault="00193ACE" w:rsidP="00193ACE">
      <w:pPr>
        <w:pStyle w:val="23"/>
        <w:widowControl w:val="0"/>
        <w:tabs>
          <w:tab w:val="left" w:pos="-4860"/>
          <w:tab w:val="num" w:pos="-3828"/>
        </w:tabs>
        <w:suppressAutoHyphens/>
        <w:spacing w:after="0" w:line="240" w:lineRule="auto"/>
        <w:ind w:left="0" w:firstLine="720"/>
        <w:jc w:val="both"/>
        <w:rPr>
          <w:b/>
          <w:bCs/>
          <w:sz w:val="28"/>
          <w:szCs w:val="28"/>
        </w:rPr>
      </w:pPr>
      <w:r w:rsidRPr="00193ACE">
        <w:rPr>
          <w:b/>
          <w:bCs/>
          <w:sz w:val="28"/>
          <w:szCs w:val="28"/>
        </w:rPr>
        <w:t>1.11. Учет доходов от приносящей доход деятельности:</w:t>
      </w:r>
    </w:p>
    <w:p w:rsidR="00193ACE" w:rsidRPr="00193ACE" w:rsidRDefault="00193ACE" w:rsidP="00193ACE">
      <w:pPr>
        <w:pStyle w:val="23"/>
        <w:widowControl w:val="0"/>
        <w:tabs>
          <w:tab w:val="left" w:pos="-4860"/>
          <w:tab w:val="num" w:pos="-3828"/>
        </w:tabs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193ACE">
        <w:rPr>
          <w:sz w:val="28"/>
          <w:szCs w:val="28"/>
        </w:rPr>
        <w:t xml:space="preserve">Администрация муниципального округа Куркино, в соответствии с возложенными бюджетными полномочиями и уставом, приносящую доход деятельность не осуществляет и доходы не получает. 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Подведомственное администрации муниципального округа Куркино, бюджетное учреждение МБУ «ЦТД «Ростки» осуществляет приносящую доход деятельность. Доходы бюджетного  учреждения от оказания приносящей доход деятельности в 2022 году составили 2797,4 тыс. рублей и зачислялись на лицевой счет, открытый МБУ «ЦТД «Ростки» в ТФКУ №1 СЗАО города Москвы, и расходовались в установленном порядке. Остаток денежных средств на 01.01.2023 года составил 84,5 тыс. рублей.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>1.12.</w:t>
      </w:r>
      <w:r w:rsidRPr="00193ACE">
        <w:rPr>
          <w:rFonts w:ascii="Times New Roman" w:hAnsi="Times New Roman" w:cs="Times New Roman"/>
          <w:sz w:val="28"/>
          <w:szCs w:val="28"/>
        </w:rPr>
        <w:t> </w:t>
      </w:r>
      <w:r w:rsidRPr="00193ACE">
        <w:rPr>
          <w:rFonts w:ascii="Times New Roman" w:hAnsi="Times New Roman" w:cs="Times New Roman"/>
          <w:b/>
          <w:bCs/>
          <w:sz w:val="28"/>
          <w:szCs w:val="28"/>
        </w:rPr>
        <w:t>Расходование средств на выполнение муниципального задания, установленного для муниципального бюджетного учреждения "Центр творчества и досуга «Ростки»: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№ 1 от 14.01.2022 г. </w:t>
      </w:r>
      <w:r w:rsidRPr="00193ACE">
        <w:rPr>
          <w:rFonts w:ascii="Times New Roman" w:hAnsi="Times New Roman" w:cs="Times New Roman"/>
          <w:bCs/>
          <w:sz w:val="28"/>
          <w:szCs w:val="28"/>
        </w:rPr>
        <w:t xml:space="preserve">муниципальному бюджетному учреждению "Центр творчества и досуга «Ростки» были </w:t>
      </w:r>
      <w:r w:rsidRPr="00193ACE">
        <w:rPr>
          <w:rFonts w:ascii="Times New Roman" w:hAnsi="Times New Roman" w:cs="Times New Roman"/>
          <w:sz w:val="28"/>
          <w:szCs w:val="28"/>
        </w:rPr>
        <w:t xml:space="preserve"> выделены субсидии на финансовое обеспечение выполнения муниципального задания, установленного постановлением администрации от 28.12.2021 №172, по кодам 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классификации расходов бюджета города Москвы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>:</w:t>
      </w:r>
    </w:p>
    <w:p w:rsidR="00193ACE" w:rsidRPr="00193ACE" w:rsidRDefault="00193ACE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- 900 0804 09Г0700100 611 000 в сумме 3 145,2 тыс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193ACE" w:rsidRPr="00193ACE" w:rsidRDefault="00193ACE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- 900 1102 10А0300100 611 000  в сумме 2 030,7 тыс</w:t>
      </w:r>
      <w:proofErr w:type="gramStart"/>
      <w:r w:rsidRPr="00193A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3ACE">
        <w:rPr>
          <w:rFonts w:ascii="Times New Roman" w:hAnsi="Times New Roman" w:cs="Times New Roman"/>
          <w:sz w:val="28"/>
          <w:szCs w:val="28"/>
        </w:rPr>
        <w:t>уб.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Муниципальное задание выполнено в полном объеме.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>1.13. Резервный фонд: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муниципального округа Куркино в 2022 году не расходовались.</w:t>
      </w:r>
    </w:p>
    <w:p w:rsidR="00193ACE" w:rsidRPr="00193ACE" w:rsidRDefault="00193ACE" w:rsidP="00193ACE">
      <w:pPr>
        <w:tabs>
          <w:tab w:val="center" w:pos="5012"/>
          <w:tab w:val="left" w:pos="7325"/>
        </w:tabs>
        <w:spacing w:after="0" w:line="240" w:lineRule="auto"/>
        <w:ind w:left="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 xml:space="preserve">1.14. Внесение изменений в решение Совета депутатов муниципального округа Куркино </w:t>
      </w:r>
      <w:r w:rsidRPr="00193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193ACE">
        <w:rPr>
          <w:rFonts w:ascii="Times New Roman" w:hAnsi="Times New Roman" w:cs="Times New Roman"/>
          <w:b/>
          <w:bCs/>
          <w:sz w:val="28"/>
          <w:szCs w:val="28"/>
        </w:rPr>
        <w:t xml:space="preserve">20 декабря 2021 </w:t>
      </w:r>
      <w:r w:rsidRPr="00193ACE">
        <w:rPr>
          <w:rFonts w:ascii="Times New Roman" w:hAnsi="Times New Roman" w:cs="Times New Roman"/>
          <w:b/>
          <w:bCs/>
          <w:color w:val="0D0D0D"/>
          <w:sz w:val="28"/>
          <w:szCs w:val="28"/>
        </w:rPr>
        <w:t>года № 16-1</w:t>
      </w:r>
      <w:r w:rsidRPr="00193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бюджете муниципального округа Куркино на 2022 год и плановый период 2023 и 2024 годов»: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ACE">
        <w:rPr>
          <w:rFonts w:ascii="Times New Roman" w:hAnsi="Times New Roman" w:cs="Times New Roman"/>
          <w:sz w:val="28"/>
          <w:szCs w:val="28"/>
        </w:rPr>
        <w:t>Изменения</w:t>
      </w:r>
      <w:r w:rsidR="00AD33C3">
        <w:rPr>
          <w:rFonts w:ascii="Times New Roman" w:hAnsi="Times New Roman" w:cs="Times New Roman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округа Куркино 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>от 20 декабря 2021 года № 16-1 «О бюджете муниципального округа Куркино на 2022 год и плановый период 2023 и 2024 годов»</w:t>
      </w:r>
      <w:r w:rsidR="00AD3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sz w:val="28"/>
          <w:szCs w:val="28"/>
        </w:rPr>
        <w:t>принимались депутатами Совета депутатов, по представлению главы администрации муниципального округа Куркино (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депутатов муниципального округа Куркино №3-2 от </w:t>
      </w:r>
      <w:r w:rsidRPr="00193ACE">
        <w:rPr>
          <w:rFonts w:ascii="Times New Roman" w:hAnsi="Times New Roman" w:cs="Times New Roman"/>
          <w:color w:val="000000"/>
          <w:sz w:val="28"/>
          <w:szCs w:val="28"/>
        </w:rPr>
        <w:lastRenderedPageBreak/>
        <w:t>15.02.2022г., №6-6 от 22.03.2022 г., №8-4 от 17.05.2022 г.,№10-1 09.08.2022</w:t>
      </w:r>
      <w:proofErr w:type="gramEnd"/>
      <w:r w:rsidRPr="00193ACE">
        <w:rPr>
          <w:rFonts w:ascii="Times New Roman" w:hAnsi="Times New Roman" w:cs="Times New Roman"/>
          <w:color w:val="000000"/>
          <w:sz w:val="28"/>
          <w:szCs w:val="28"/>
        </w:rPr>
        <w:t xml:space="preserve"> г., №13-2 от 13.09.2022 г.)</w:t>
      </w:r>
      <w:r w:rsidRPr="00193ACE">
        <w:rPr>
          <w:rFonts w:ascii="Times New Roman" w:hAnsi="Times New Roman" w:cs="Times New Roman"/>
          <w:sz w:val="28"/>
          <w:szCs w:val="28"/>
        </w:rPr>
        <w:t>.</w:t>
      </w:r>
    </w:p>
    <w:p w:rsidR="00193ACE" w:rsidRPr="00193ACE" w:rsidRDefault="00193ACE" w:rsidP="00193ACE">
      <w:pPr>
        <w:widowControl w:val="0"/>
        <w:tabs>
          <w:tab w:val="left" w:pos="-486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sz w:val="28"/>
          <w:szCs w:val="28"/>
        </w:rPr>
        <w:t>1.15. Численность муниципальных служащих, работников муниципального бюджетного учреждения муниципального округа Куркино за 2022 год согласно приложению 8 к настоящему решению.</w:t>
      </w:r>
    </w:p>
    <w:p w:rsidR="00193ACE" w:rsidRPr="00193ACE" w:rsidRDefault="00193ACE" w:rsidP="00193ACE">
      <w:pPr>
        <w:pStyle w:val="23"/>
        <w:widowControl w:val="0"/>
        <w:tabs>
          <w:tab w:val="left" w:pos="-486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93ACE">
        <w:rPr>
          <w:sz w:val="28"/>
          <w:szCs w:val="28"/>
        </w:rPr>
        <w:t xml:space="preserve">2. Настоящее решение вступает в силу </w:t>
      </w:r>
      <w:proofErr w:type="gramStart"/>
      <w:r w:rsidRPr="00193ACE">
        <w:rPr>
          <w:sz w:val="28"/>
          <w:szCs w:val="28"/>
        </w:rPr>
        <w:t>с даты</w:t>
      </w:r>
      <w:proofErr w:type="gramEnd"/>
      <w:r w:rsidRPr="00193ACE">
        <w:rPr>
          <w:sz w:val="28"/>
          <w:szCs w:val="28"/>
        </w:rPr>
        <w:t xml:space="preserve"> официального опубликования в бюллетене "Московский муниципальный вестник".</w:t>
      </w:r>
    </w:p>
    <w:p w:rsidR="00193ACE" w:rsidRPr="00193ACE" w:rsidRDefault="00193ACE" w:rsidP="00193ACE">
      <w:pPr>
        <w:pStyle w:val="23"/>
        <w:widowControl w:val="0"/>
        <w:tabs>
          <w:tab w:val="left" w:pos="-4860"/>
        </w:tabs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93ACE">
        <w:rPr>
          <w:sz w:val="28"/>
          <w:szCs w:val="28"/>
        </w:rPr>
        <w:t>3. </w:t>
      </w:r>
      <w:proofErr w:type="gramStart"/>
      <w:r w:rsidRPr="00193ACE">
        <w:rPr>
          <w:sz w:val="28"/>
          <w:szCs w:val="28"/>
        </w:rPr>
        <w:t>Контроль за</w:t>
      </w:r>
      <w:proofErr w:type="gramEnd"/>
      <w:r w:rsidRPr="00193ACE">
        <w:rPr>
          <w:sz w:val="28"/>
          <w:szCs w:val="28"/>
        </w:rPr>
        <w:t xml:space="preserve"> выполнением настоящего решения возложить на главу муниципального округа Куркино </w:t>
      </w:r>
      <w:proofErr w:type="spellStart"/>
      <w:r w:rsidRPr="00193ACE">
        <w:rPr>
          <w:b/>
          <w:sz w:val="28"/>
          <w:szCs w:val="28"/>
        </w:rPr>
        <w:t>Светикова</w:t>
      </w:r>
      <w:proofErr w:type="spellEnd"/>
      <w:r w:rsidRPr="00193ACE">
        <w:rPr>
          <w:b/>
          <w:sz w:val="28"/>
          <w:szCs w:val="28"/>
        </w:rPr>
        <w:t xml:space="preserve"> И.А.</w:t>
      </w:r>
    </w:p>
    <w:p w:rsidR="00193ACE" w:rsidRPr="00193ACE" w:rsidRDefault="00193ACE" w:rsidP="00193ACE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3ACE" w:rsidRPr="00193ACE" w:rsidRDefault="00193ACE" w:rsidP="00193ACE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3ACE" w:rsidRPr="00193ACE" w:rsidRDefault="00193ACE" w:rsidP="00193ACE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3ACE">
        <w:rPr>
          <w:rFonts w:ascii="Times New Roman" w:hAnsi="Times New Roman" w:cs="Times New Roman"/>
          <w:b/>
          <w:sz w:val="28"/>
          <w:szCs w:val="28"/>
        </w:rPr>
        <w:t>Глава</w:t>
      </w:r>
      <w:r w:rsidR="00AB0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AC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 Куркино                      </w:t>
      </w:r>
      <w:r w:rsidR="00AB035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93ACE">
        <w:rPr>
          <w:rFonts w:ascii="Times New Roman" w:hAnsi="Times New Roman" w:cs="Times New Roman"/>
          <w:b/>
          <w:sz w:val="28"/>
          <w:szCs w:val="28"/>
        </w:rPr>
        <w:t xml:space="preserve">             И.А.Светиков</w:t>
      </w:r>
    </w:p>
    <w:p w:rsidR="00193ACE" w:rsidRPr="00193ACE" w:rsidRDefault="00193ACE" w:rsidP="00193ACE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93ACE" w:rsidRPr="00072C58" w:rsidRDefault="00193ACE" w:rsidP="00193ACE">
      <w:pPr>
        <w:spacing w:after="0" w:line="240" w:lineRule="auto"/>
        <w:ind w:left="5670" w:right="-3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93ACE" w:rsidRPr="00072C58" w:rsidRDefault="00193ACE" w:rsidP="00193ACE">
      <w:pPr>
        <w:spacing w:after="0" w:line="240" w:lineRule="auto"/>
        <w:ind w:left="5670" w:right="-3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к проекту решения Совета депутатов</w:t>
      </w:r>
    </w:p>
    <w:p w:rsidR="00193ACE" w:rsidRPr="00072C58" w:rsidRDefault="00193ACE" w:rsidP="00193ACE">
      <w:pPr>
        <w:spacing w:after="0" w:line="240" w:lineRule="auto"/>
        <w:ind w:left="5670" w:right="-3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193ACE" w:rsidRPr="00072C58" w:rsidRDefault="00193ACE" w:rsidP="00193ACE">
      <w:pPr>
        <w:suppressAutoHyphens/>
        <w:spacing w:after="0" w:line="240" w:lineRule="auto"/>
        <w:ind w:left="5670" w:right="-3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"Об утверждении отчета об исполнении бюджета  муниципального округа Куркино за 2022 год"</w:t>
      </w:r>
    </w:p>
    <w:p w:rsidR="00193ACE" w:rsidRPr="00193ACE" w:rsidRDefault="00193ACE" w:rsidP="00193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ACE" w:rsidRPr="00193ACE" w:rsidRDefault="00193ACE" w:rsidP="00193ACE">
      <w:pPr>
        <w:spacing w:after="0" w:line="240" w:lineRule="auto"/>
        <w:ind w:hanging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3ACE" w:rsidRPr="00072C58" w:rsidRDefault="00193ACE" w:rsidP="00193ACE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58">
        <w:rPr>
          <w:rFonts w:ascii="Times New Roman" w:hAnsi="Times New Roman" w:cs="Times New Roman"/>
          <w:b/>
          <w:bCs/>
          <w:sz w:val="24"/>
          <w:szCs w:val="24"/>
        </w:rPr>
        <w:t xml:space="preserve">Доходы бюджета муниципального округа Куркино за 2022 год </w:t>
      </w:r>
    </w:p>
    <w:p w:rsidR="00193ACE" w:rsidRPr="00072C58" w:rsidRDefault="00193ACE" w:rsidP="00193ACE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58">
        <w:rPr>
          <w:rFonts w:ascii="Times New Roman" w:hAnsi="Times New Roman" w:cs="Times New Roman"/>
          <w:b/>
          <w:bCs/>
          <w:sz w:val="24"/>
          <w:szCs w:val="24"/>
        </w:rPr>
        <w:t xml:space="preserve">по источникам поступления </w:t>
      </w:r>
    </w:p>
    <w:p w:rsidR="00193ACE" w:rsidRPr="00072C58" w:rsidRDefault="00193ACE" w:rsidP="00193A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2C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2C58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5000" w:type="pct"/>
        <w:tblLayout w:type="fixed"/>
        <w:tblLook w:val="0000"/>
      </w:tblPr>
      <w:tblGrid>
        <w:gridCol w:w="3368"/>
        <w:gridCol w:w="5528"/>
        <w:gridCol w:w="1526"/>
      </w:tblGrid>
      <w:tr w:rsidR="00072C58" w:rsidRPr="00072C58" w:rsidTr="00072C58">
        <w:trPr>
          <w:trHeight w:val="31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8" w:rsidRPr="00072C58" w:rsidRDefault="00072C58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C58" w:rsidRPr="00072C58" w:rsidRDefault="00072C58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2C58" w:rsidRPr="00072C58" w:rsidRDefault="00072C58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Исполнено</w:t>
            </w:r>
          </w:p>
        </w:tc>
      </w:tr>
      <w:tr w:rsidR="00193ACE" w:rsidRPr="00072C58" w:rsidTr="00072C58">
        <w:trPr>
          <w:trHeight w:val="31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93ACE" w:rsidRPr="00072C58" w:rsidTr="00072C58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53 028,5</w:t>
            </w:r>
          </w:p>
        </w:tc>
      </w:tr>
      <w:tr w:rsidR="00193ACE" w:rsidRPr="00072C58" w:rsidTr="00072C58">
        <w:trPr>
          <w:trHeight w:val="91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17 310,9</w:t>
            </w:r>
          </w:p>
        </w:tc>
      </w:tr>
      <w:tr w:rsidR="00193ACE" w:rsidRPr="00072C58" w:rsidTr="00072C58">
        <w:trPr>
          <w:trHeight w:val="13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17 288,4</w:t>
            </w:r>
          </w:p>
        </w:tc>
      </w:tr>
      <w:tr w:rsidR="00193ACE" w:rsidRPr="00072C58" w:rsidTr="00072C58">
        <w:trPr>
          <w:trHeight w:val="114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193ACE" w:rsidRPr="00072C58" w:rsidTr="00072C58">
        <w:trPr>
          <w:trHeight w:val="13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93ACE" w:rsidRPr="00072C58" w:rsidTr="00072C58">
        <w:trPr>
          <w:trHeight w:val="406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182 1 01 02010 01 4000 110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93ACE" w:rsidRPr="00072C58" w:rsidTr="00072C58">
        <w:trPr>
          <w:trHeight w:val="274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182 1 01 02010 01 5000 110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193ACE" w:rsidRPr="00072C58" w:rsidTr="00072C58">
        <w:trPr>
          <w:trHeight w:val="35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193ACE" w:rsidRPr="00072C58" w:rsidTr="00072C58">
        <w:trPr>
          <w:trHeight w:val="181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</w:tr>
      <w:tr w:rsidR="00193ACE" w:rsidRPr="00072C58" w:rsidTr="00072C58">
        <w:trPr>
          <w:trHeight w:val="159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182 1 01 02020 01 2100 110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93ACE" w:rsidRPr="00072C58" w:rsidTr="00072C58">
        <w:trPr>
          <w:trHeight w:val="181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182 1 01 02020 01 3000 110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072C58">
        <w:trPr>
          <w:trHeight w:val="69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2 080,5</w:t>
            </w:r>
          </w:p>
        </w:tc>
      </w:tr>
      <w:tr w:rsidR="00193ACE" w:rsidRPr="00072C58" w:rsidTr="00072C58">
        <w:trPr>
          <w:trHeight w:val="91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2 049,0</w:t>
            </w:r>
          </w:p>
        </w:tc>
      </w:tr>
      <w:tr w:rsidR="00193ACE" w:rsidRPr="00072C58" w:rsidTr="00072C58">
        <w:trPr>
          <w:trHeight w:val="69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182 1 01 02030 01 2100 110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193ACE" w:rsidRPr="00072C58" w:rsidTr="00072C58">
        <w:trPr>
          <w:trHeight w:val="91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182 1 01 02030 01 3000 110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93ACE" w:rsidRPr="00072C58" w:rsidTr="00072C58">
        <w:trPr>
          <w:trHeight w:val="114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</w:tr>
      <w:tr w:rsidR="00193ACE" w:rsidRPr="00072C58" w:rsidTr="00072C58">
        <w:trPr>
          <w:trHeight w:val="91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182 1 01 02080 01 1000 110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6 451,5</w:t>
            </w:r>
          </w:p>
        </w:tc>
      </w:tr>
      <w:tr w:rsidR="00193ACE" w:rsidRPr="00072C58" w:rsidTr="00072C58">
        <w:trPr>
          <w:trHeight w:val="69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182 1 01 02080 01 2100 110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(пени по соответствующему платежу)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93ACE" w:rsidRPr="00072C58" w:rsidTr="00072C58">
        <w:trPr>
          <w:trHeight w:val="356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182 1 01 02080 01 3000 110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3ACE" w:rsidRPr="00072C58" w:rsidTr="00072C58">
        <w:trPr>
          <w:trHeight w:val="4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900 1 13 02993 03 0000 130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3ACE" w:rsidRPr="00072C58" w:rsidTr="00072C58">
        <w:trPr>
          <w:trHeight w:val="4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900 1 13 02993 03 0001 130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3ACE" w:rsidRPr="00072C58" w:rsidTr="00072C58">
        <w:trPr>
          <w:trHeight w:val="13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900 1 16 01063 01 0000 140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93ACE" w:rsidRPr="00072C58" w:rsidTr="00072C58">
        <w:trPr>
          <w:trHeight w:val="91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900 1 16 01073 01 0000 140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93ACE" w:rsidRPr="00072C58" w:rsidTr="00072C58">
        <w:trPr>
          <w:trHeight w:val="114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900 1 16 01203 01 0000 140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93ACE" w:rsidRPr="00072C58" w:rsidTr="00072C58">
        <w:trPr>
          <w:trHeight w:val="91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900 2 02 30024 03 0004 150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proofErr w:type="spell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3 145,2</w:t>
            </w:r>
          </w:p>
        </w:tc>
      </w:tr>
      <w:tr w:rsidR="00193ACE" w:rsidRPr="00072C58" w:rsidTr="00072C58">
        <w:trPr>
          <w:trHeight w:val="91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900 2 02 30024 03 0005 150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 физкультурно-оздоровительной и спортивной работы с населением по месту </w:t>
            </w:r>
            <w:proofErr w:type="spell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жительс</w:t>
            </w:r>
            <w:proofErr w:type="spellEnd"/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4 103,2</w:t>
            </w:r>
          </w:p>
        </w:tc>
      </w:tr>
      <w:tr w:rsidR="00193ACE" w:rsidRPr="00072C58" w:rsidTr="00072C58">
        <w:trPr>
          <w:trHeight w:val="4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900 2 02 39998 03 0000 150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15 459,8</w:t>
            </w:r>
          </w:p>
        </w:tc>
      </w:tr>
      <w:tr w:rsidR="00193ACE" w:rsidRPr="00072C58" w:rsidTr="00072C58">
        <w:trPr>
          <w:trHeight w:val="69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900 2 02 49999 03 0000 150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 бюджетам внутригородских муниципальных    образований городов федерального значения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5 040,5</w:t>
            </w:r>
          </w:p>
        </w:tc>
      </w:tr>
      <w:tr w:rsidR="00193ACE" w:rsidRPr="00072C58" w:rsidTr="00072C58">
        <w:trPr>
          <w:trHeight w:val="91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ACE" w:rsidRPr="00072C58" w:rsidRDefault="00193ACE" w:rsidP="00072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900 2 19 60010 03 0000 150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072C58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-788,6</w:t>
            </w:r>
          </w:p>
        </w:tc>
      </w:tr>
    </w:tbl>
    <w:p w:rsidR="00193ACE" w:rsidRPr="00072C58" w:rsidRDefault="00193ACE" w:rsidP="00193ACE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br w:type="page"/>
      </w:r>
      <w:r w:rsidRPr="00072C5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к проекту решения Совета депутатов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193ACE" w:rsidRPr="00072C58" w:rsidRDefault="00193ACE" w:rsidP="00193ACE">
      <w:pPr>
        <w:suppressAutoHyphens/>
        <w:spacing w:after="0" w:line="240" w:lineRule="auto"/>
        <w:ind w:left="5670" w:right="-3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"Об утверждении отчета об исполнении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бюджета  муниципального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округа Куркино за 2022 год"</w:t>
      </w: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5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58">
        <w:rPr>
          <w:rFonts w:ascii="Times New Roman" w:hAnsi="Times New Roman" w:cs="Times New Roman"/>
          <w:b/>
          <w:bCs/>
          <w:sz w:val="24"/>
          <w:szCs w:val="24"/>
        </w:rPr>
        <w:t xml:space="preserve">главных администраторов доходов бюджета  </w:t>
      </w: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58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Куркино - органы государственной власти Российской Федерации на 2022 годи плановый период 2023 и 2024 годов</w:t>
      </w: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356"/>
        <w:gridCol w:w="496"/>
        <w:gridCol w:w="916"/>
        <w:gridCol w:w="496"/>
        <w:gridCol w:w="776"/>
        <w:gridCol w:w="636"/>
        <w:gridCol w:w="4964"/>
      </w:tblGrid>
      <w:tr w:rsidR="00193ACE" w:rsidRPr="00072C58" w:rsidTr="00193ACE">
        <w:tc>
          <w:tcPr>
            <w:tcW w:w="10368" w:type="dxa"/>
            <w:gridSpan w:val="8"/>
          </w:tcPr>
          <w:p w:rsidR="00193ACE" w:rsidRPr="00072C58" w:rsidRDefault="00193ACE" w:rsidP="00392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193ACE" w:rsidRPr="00072C58" w:rsidTr="00193ACE">
        <w:tc>
          <w:tcPr>
            <w:tcW w:w="1728" w:type="dxa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676" w:type="dxa"/>
            <w:gridSpan w:val="6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193ACE" w:rsidRPr="00072C58" w:rsidRDefault="00193ACE" w:rsidP="00392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по </w:t>
            </w:r>
            <w:proofErr w:type="gramStart"/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Москве</w:t>
            </w:r>
          </w:p>
        </w:tc>
      </w:tr>
      <w:tr w:rsidR="00193ACE" w:rsidRPr="00072C58" w:rsidTr="00193ACE">
        <w:tc>
          <w:tcPr>
            <w:tcW w:w="1728" w:type="dxa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9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4" w:type="dxa"/>
          </w:tcPr>
          <w:p w:rsidR="00193ACE" w:rsidRPr="00072C58" w:rsidRDefault="00193ACE" w:rsidP="0019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72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193ACE" w:rsidRPr="00072C58" w:rsidTr="00193ACE">
        <w:tc>
          <w:tcPr>
            <w:tcW w:w="1728" w:type="dxa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9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4" w:type="dxa"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93ACE" w:rsidRPr="00072C58" w:rsidTr="00193ACE">
        <w:tc>
          <w:tcPr>
            <w:tcW w:w="1728" w:type="dxa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9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4" w:type="dxa"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193ACE" w:rsidRPr="00072C58" w:rsidRDefault="00193ACE" w:rsidP="00193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br w:type="page"/>
      </w:r>
      <w:r w:rsidRPr="00072C5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к проекту решения Совета депутатов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193ACE" w:rsidRPr="00072C58" w:rsidRDefault="00193ACE" w:rsidP="00193ACE">
      <w:pPr>
        <w:suppressAutoHyphens/>
        <w:spacing w:after="0" w:line="240" w:lineRule="auto"/>
        <w:ind w:left="5670" w:right="-3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"Об утверждении отчета об исполнении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бюджета  муниципального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округа Куркино за 2022 год"</w:t>
      </w: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CE" w:rsidRDefault="00193ACE" w:rsidP="00193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081" w:rsidRPr="00072C58" w:rsidRDefault="00392081" w:rsidP="00193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pStyle w:val="a4"/>
        <w:suppressAutoHyphens/>
        <w:jc w:val="center"/>
        <w:outlineLvl w:val="0"/>
        <w:rPr>
          <w:b/>
          <w:bCs/>
          <w:sz w:val="24"/>
          <w:szCs w:val="24"/>
        </w:rPr>
      </w:pPr>
      <w:r w:rsidRPr="00072C58">
        <w:rPr>
          <w:b/>
          <w:bCs/>
          <w:sz w:val="24"/>
          <w:szCs w:val="24"/>
        </w:rPr>
        <w:t>Перечень</w:t>
      </w:r>
    </w:p>
    <w:p w:rsidR="00193ACE" w:rsidRPr="00072C58" w:rsidRDefault="00193ACE" w:rsidP="00193ACE">
      <w:pPr>
        <w:shd w:val="clear" w:color="auto" w:fill="FFFFFF"/>
        <w:tabs>
          <w:tab w:val="left" w:leader="underscore" w:pos="6206"/>
        </w:tabs>
        <w:suppressAutoHyphens/>
        <w:spacing w:after="0" w:line="240" w:lineRule="auto"/>
        <w:ind w:firstLine="396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72C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главных администраторов доходов бюджета</w:t>
      </w:r>
    </w:p>
    <w:p w:rsidR="00193ACE" w:rsidRPr="00072C58" w:rsidRDefault="00193ACE" w:rsidP="00193ACE">
      <w:pPr>
        <w:shd w:val="clear" w:color="auto" w:fill="FFFFFF"/>
        <w:tabs>
          <w:tab w:val="left" w:leader="underscore" w:pos="6206"/>
        </w:tabs>
        <w:suppressAutoHyphens/>
        <w:spacing w:after="0" w:line="240" w:lineRule="auto"/>
        <w:ind w:firstLine="3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муниципального округа Куркино – органов местного самоуправления на 2022 год</w:t>
      </w:r>
      <w:r w:rsidRPr="00072C58">
        <w:rPr>
          <w:rFonts w:ascii="Times New Roman" w:hAnsi="Times New Roman" w:cs="Times New Roman"/>
          <w:b/>
          <w:bCs/>
          <w:sz w:val="24"/>
          <w:szCs w:val="24"/>
        </w:rPr>
        <w:t>и плановый период 2023 и 2024 годов</w:t>
      </w:r>
    </w:p>
    <w:tbl>
      <w:tblPr>
        <w:tblW w:w="10322" w:type="dxa"/>
        <w:tblInd w:w="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13"/>
        <w:gridCol w:w="689"/>
        <w:gridCol w:w="900"/>
        <w:gridCol w:w="720"/>
        <w:gridCol w:w="766"/>
        <w:gridCol w:w="134"/>
        <w:gridCol w:w="574"/>
        <w:gridCol w:w="146"/>
        <w:gridCol w:w="847"/>
        <w:gridCol w:w="53"/>
        <w:gridCol w:w="1080"/>
        <w:gridCol w:w="142"/>
        <w:gridCol w:w="3458"/>
      </w:tblGrid>
      <w:tr w:rsidR="00193ACE" w:rsidRPr="00072C58" w:rsidTr="00392081">
        <w:trPr>
          <w:trHeight w:val="191"/>
        </w:trPr>
        <w:tc>
          <w:tcPr>
            <w:tcW w:w="68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E" w:rsidRPr="00CF206E" w:rsidRDefault="00193ACE" w:rsidP="00193ACE">
            <w:pPr>
              <w:pStyle w:val="ConsPlusNormal"/>
              <w:ind w:firstLine="782"/>
              <w:jc w:val="center"/>
              <w:rPr>
                <w:sz w:val="22"/>
                <w:szCs w:val="22"/>
              </w:rPr>
            </w:pPr>
            <w:r w:rsidRPr="00CF206E">
              <w:rPr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CE" w:rsidRPr="00072C58" w:rsidRDefault="00193ACE" w:rsidP="00193ACE">
            <w:pPr>
              <w:pStyle w:val="ConsPlusNormal"/>
              <w:jc w:val="center"/>
            </w:pPr>
            <w:r w:rsidRPr="00072C58">
              <w:t>Наименование</w:t>
            </w:r>
          </w:p>
          <w:p w:rsidR="00193ACE" w:rsidRPr="00072C58" w:rsidRDefault="00193ACE" w:rsidP="00193ACE">
            <w:pPr>
              <w:pStyle w:val="ConsPlusNormal"/>
              <w:jc w:val="center"/>
            </w:pPr>
            <w:r w:rsidRPr="00072C58">
              <w:t>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193ACE" w:rsidRPr="00072C58" w:rsidTr="00392081">
        <w:trPr>
          <w:trHeight w:val="21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081" w:rsidRDefault="00392081" w:rsidP="00392081">
            <w:pPr>
              <w:pStyle w:val="ConsPlusNormal"/>
              <w:ind w:left="-12"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</w:t>
            </w:r>
            <w:r w:rsidR="00193ACE" w:rsidRPr="00CF206E">
              <w:rPr>
                <w:sz w:val="22"/>
                <w:szCs w:val="22"/>
              </w:rPr>
              <w:t>ного адми</w:t>
            </w:r>
            <w:r>
              <w:rPr>
                <w:sz w:val="22"/>
                <w:szCs w:val="22"/>
              </w:rPr>
              <w:t>н</w:t>
            </w:r>
            <w:r w:rsidR="00193ACE" w:rsidRPr="00CF206E">
              <w:rPr>
                <w:sz w:val="22"/>
                <w:szCs w:val="22"/>
              </w:rPr>
              <w:t xml:space="preserve">истратора </w:t>
            </w:r>
          </w:p>
          <w:p w:rsidR="00193ACE" w:rsidRPr="00CF206E" w:rsidRDefault="00193ACE" w:rsidP="00392081">
            <w:pPr>
              <w:pStyle w:val="ConsPlusNormal"/>
              <w:ind w:left="-12" w:right="-29"/>
              <w:jc w:val="center"/>
              <w:rPr>
                <w:sz w:val="22"/>
                <w:szCs w:val="22"/>
              </w:rPr>
            </w:pPr>
            <w:r w:rsidRPr="00CF206E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E" w:rsidRPr="00CF206E" w:rsidRDefault="00193ACE" w:rsidP="00193ACE">
            <w:pPr>
              <w:pStyle w:val="ConsPlusNormal"/>
              <w:jc w:val="center"/>
              <w:rPr>
                <w:sz w:val="22"/>
                <w:szCs w:val="22"/>
              </w:rPr>
            </w:pPr>
            <w:r w:rsidRPr="00CF206E">
              <w:rPr>
                <w:sz w:val="22"/>
                <w:szCs w:val="22"/>
              </w:rPr>
              <w:t>Код вида доходов бюджета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E" w:rsidRPr="00CF206E" w:rsidRDefault="00193ACE" w:rsidP="00193ACE">
            <w:pPr>
              <w:pStyle w:val="ConsPlusNormal"/>
              <w:jc w:val="center"/>
              <w:rPr>
                <w:sz w:val="22"/>
                <w:szCs w:val="22"/>
              </w:rPr>
            </w:pPr>
            <w:r w:rsidRPr="00CF206E">
              <w:rPr>
                <w:sz w:val="22"/>
                <w:szCs w:val="22"/>
              </w:rPr>
              <w:t>Код подвида доходов бюджетов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CE" w:rsidRPr="00CF206E" w:rsidRDefault="00193ACE" w:rsidP="00193A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3ACE" w:rsidRPr="00072C58" w:rsidTr="00392081">
        <w:trPr>
          <w:cantSplit/>
          <w:trHeight w:val="14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E" w:rsidRPr="00CF206E" w:rsidRDefault="00193ACE" w:rsidP="0019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ACE" w:rsidRPr="00CF206E" w:rsidRDefault="00193ACE" w:rsidP="00392081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CF206E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ACE" w:rsidRPr="00CF206E" w:rsidRDefault="00193ACE" w:rsidP="00392081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CF206E">
              <w:rPr>
                <w:sz w:val="22"/>
                <w:szCs w:val="22"/>
              </w:rPr>
              <w:t>Подгруппа доходов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ACE" w:rsidRPr="00CF206E" w:rsidRDefault="00193ACE" w:rsidP="00392081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CF206E">
              <w:rPr>
                <w:sz w:val="22"/>
                <w:szCs w:val="22"/>
              </w:rPr>
              <w:t>Статья доходов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ACE" w:rsidRPr="00CF206E" w:rsidRDefault="00193ACE" w:rsidP="00392081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CF206E">
              <w:rPr>
                <w:sz w:val="22"/>
                <w:szCs w:val="22"/>
              </w:rPr>
              <w:t>Подстатья доходов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ACE" w:rsidRPr="00CF206E" w:rsidRDefault="00193ACE" w:rsidP="00392081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CF206E">
              <w:rPr>
                <w:sz w:val="22"/>
                <w:szCs w:val="22"/>
              </w:rPr>
              <w:t>Элемент доходов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ACE" w:rsidRPr="00CF206E" w:rsidRDefault="00193ACE" w:rsidP="00392081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CF206E">
              <w:rPr>
                <w:sz w:val="22"/>
                <w:szCs w:val="22"/>
              </w:rPr>
              <w:t xml:space="preserve">Группа подвида </w:t>
            </w:r>
            <w:r w:rsidR="00392081">
              <w:rPr>
                <w:sz w:val="22"/>
                <w:szCs w:val="22"/>
              </w:rPr>
              <w:t>д</w:t>
            </w:r>
            <w:r w:rsidRPr="00CF206E">
              <w:rPr>
                <w:sz w:val="22"/>
                <w:szCs w:val="22"/>
              </w:rPr>
              <w:t>оходов бюджета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ACE" w:rsidRPr="00CF206E" w:rsidRDefault="00193ACE" w:rsidP="00392081">
            <w:pPr>
              <w:pStyle w:val="ConsPlusNormal"/>
              <w:ind w:left="51" w:right="113" w:firstLine="62"/>
              <w:jc w:val="center"/>
              <w:rPr>
                <w:sz w:val="22"/>
                <w:szCs w:val="22"/>
              </w:rPr>
            </w:pPr>
            <w:r w:rsidRPr="00CF206E">
              <w:rPr>
                <w:sz w:val="22"/>
                <w:szCs w:val="22"/>
              </w:rPr>
              <w:t>Аналитическая группа подвида доходов бюджета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CF206E" w:rsidRDefault="00193ACE" w:rsidP="00193A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3ACE" w:rsidRPr="00072C58" w:rsidTr="00193ACE">
        <w:trPr>
          <w:trHeight w:val="467"/>
        </w:trPr>
        <w:tc>
          <w:tcPr>
            <w:tcW w:w="10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CF206E" w:rsidRDefault="00193ACE" w:rsidP="00193ACE">
            <w:pPr>
              <w:pStyle w:val="ConsPlusNormal"/>
              <w:jc w:val="both"/>
              <w:rPr>
                <w:sz w:val="22"/>
                <w:szCs w:val="22"/>
              </w:rPr>
            </w:pPr>
            <w:r w:rsidRPr="00CF206E">
              <w:rPr>
                <w:b/>
                <w:bCs/>
                <w:sz w:val="22"/>
                <w:szCs w:val="22"/>
              </w:rPr>
              <w:t>Главные администраторы доходов бюджета муниципального округа – органы местного самоуправления муниципального округа Куркино</w:t>
            </w:r>
          </w:p>
        </w:tc>
      </w:tr>
      <w:tr w:rsidR="00193ACE" w:rsidRPr="00072C58" w:rsidTr="00193ACE">
        <w:trPr>
          <w:trHeight w:val="4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rPr>
                <w:b/>
                <w:bCs/>
              </w:rPr>
            </w:pPr>
            <w:r w:rsidRPr="00072C58">
              <w:rPr>
                <w:b/>
                <w:bCs/>
              </w:rPr>
              <w:t>900</w:t>
            </w:r>
          </w:p>
        </w:tc>
        <w:tc>
          <w:tcPr>
            <w:tcW w:w="5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rPr>
                <w:b/>
                <w:bCs/>
              </w:rPr>
            </w:pPr>
            <w:r w:rsidRPr="00072C58">
              <w:rPr>
                <w:b/>
                <w:bCs/>
              </w:rPr>
              <w:t>администрация муниципального округа Куркино</w:t>
            </w:r>
          </w:p>
        </w:tc>
      </w:tr>
      <w:tr w:rsidR="00193ACE" w:rsidRPr="00072C58" w:rsidTr="00193ACE"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5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rPr>
                <w:b/>
                <w:bCs/>
                <w:caps/>
              </w:rPr>
              <w:t>1 13 00000 00 0000 000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rPr>
                <w:b/>
                <w:bCs/>
                <w:caps/>
              </w:rPr>
              <w:t>ДОХОДЫ ОТ ОКАЗАНИЯ ПЛАТНЫХ УСЛУГ И КОМПЕНСАЦИИ ЗАТРАТ ГОСУДАРСТВА</w:t>
            </w:r>
          </w:p>
        </w:tc>
      </w:tr>
      <w:tr w:rsidR="00193ACE" w:rsidRPr="00072C58" w:rsidTr="00392081">
        <w:trPr>
          <w:trHeight w:val="118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130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Прочие доходы от компенсации затрат бюджетов внутригородских муниципальных образований городов федерального значения (средства, поступающие от возврата учреждениями субсидий на выполнение муниципального задания прошлых лет)</w:t>
            </w:r>
          </w:p>
        </w:tc>
      </w:tr>
      <w:tr w:rsidR="00193ACE" w:rsidRPr="00072C58" w:rsidTr="00392081">
        <w:trPr>
          <w:trHeight w:val="15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130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 xml:space="preserve">Прочие доходы от компенсации затрат бюджетов внутригородских муниципальных образований городов федерального значения (прочие доходы от компенсации </w:t>
            </w:r>
            <w:proofErr w:type="gramStart"/>
            <w:r w:rsidRPr="00072C58">
              <w:t>затрат бюджетов внутригородских муниципальных образований города Москвы</w:t>
            </w:r>
            <w:proofErr w:type="gramEnd"/>
            <w:r w:rsidRPr="00072C58">
              <w:t>)</w:t>
            </w:r>
          </w:p>
        </w:tc>
      </w:tr>
      <w:tr w:rsidR="00193ACE" w:rsidRPr="00072C58" w:rsidTr="00193ACE">
        <w:trPr>
          <w:trHeight w:val="3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5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rPr>
                <w:b/>
                <w:bCs/>
                <w:caps/>
              </w:rPr>
              <w:t>1 16 00000 00 0000 000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rPr>
                <w:b/>
                <w:bCs/>
                <w:caps/>
              </w:rPr>
              <w:t>ШТРАФЫ, САНКЦИИ, ВОЗМЕЩЕНИЕ УЩЕРБА</w:t>
            </w:r>
          </w:p>
        </w:tc>
      </w:tr>
      <w:tr w:rsidR="00193ACE" w:rsidRPr="00072C58" w:rsidTr="00193ACE">
        <w:trPr>
          <w:trHeight w:val="64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lastRenderedPageBreak/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93ACE" w:rsidRPr="00072C58" w:rsidTr="00193ACE">
        <w:trPr>
          <w:trHeight w:val="11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93ACE" w:rsidRPr="00072C58" w:rsidTr="00193ACE">
        <w:trPr>
          <w:trHeight w:val="11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93ACE" w:rsidRPr="00072C58" w:rsidTr="00193ACE">
        <w:trPr>
          <w:trHeight w:val="11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93ACE" w:rsidRPr="00072C58" w:rsidTr="00193ACE">
        <w:trPr>
          <w:trHeight w:val="11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 xml:space="preserve">Административные штрафы, установленные Главой 11 Кодекса Российской Федерации об административных </w:t>
            </w:r>
            <w:r w:rsidRPr="00072C58">
              <w:lastRenderedPageBreak/>
              <w:t>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93ACE" w:rsidRPr="00072C58" w:rsidTr="00193ACE">
        <w:trPr>
          <w:trHeight w:val="11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lastRenderedPageBreak/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93ACE" w:rsidRPr="00072C58" w:rsidTr="00193ACE">
        <w:trPr>
          <w:trHeight w:val="11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93ACE" w:rsidRPr="00072C58" w:rsidTr="00193ACE">
        <w:trPr>
          <w:trHeight w:val="24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93ACE" w:rsidRPr="00072C58" w:rsidTr="00193ACE">
        <w:trPr>
          <w:trHeight w:val="11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</w:t>
            </w:r>
            <w:r w:rsidRPr="00072C58">
              <w:lastRenderedPageBreak/>
              <w:t>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93ACE" w:rsidRPr="00072C58" w:rsidTr="00193ACE">
        <w:trPr>
          <w:trHeight w:val="8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lastRenderedPageBreak/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193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93ACE" w:rsidRPr="00072C58" w:rsidTr="00193ACE">
        <w:trPr>
          <w:trHeight w:val="11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203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93ACE" w:rsidRPr="00072C58" w:rsidTr="00193ACE">
        <w:trPr>
          <w:trHeight w:val="4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proofErr w:type="gramStart"/>
            <w:r w:rsidRPr="00072C5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193ACE" w:rsidRPr="00072C58" w:rsidTr="00193ACE">
        <w:trPr>
          <w:trHeight w:val="13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193ACE" w:rsidRPr="00072C58" w:rsidTr="00193ACE">
        <w:trPr>
          <w:trHeight w:val="12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lastRenderedPageBreak/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 xml:space="preserve">Возмещение ущерба при возникновении страховых случаев, когда </w:t>
            </w:r>
            <w:proofErr w:type="spellStart"/>
            <w:r w:rsidRPr="00072C58">
              <w:t>выгодоприобретателями</w:t>
            </w:r>
            <w:proofErr w:type="spellEnd"/>
            <w:r w:rsidRPr="00072C58">
              <w:t xml:space="preserve"> выступают получатели </w:t>
            </w:r>
            <w:proofErr w:type="gramStart"/>
            <w:r w:rsidRPr="00072C58"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</w:tr>
      <w:tr w:rsidR="00193ACE" w:rsidRPr="00072C58" w:rsidTr="00193ACE">
        <w:trPr>
          <w:trHeight w:val="12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93ACE" w:rsidRPr="00072C58" w:rsidTr="00193ACE">
        <w:trPr>
          <w:trHeight w:val="24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proofErr w:type="gramStart"/>
            <w:r w:rsidRPr="00072C58"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072C58">
              <w:t xml:space="preserve"> муниципального контракта, финансируемого за счет средств муниципального дорожного фонда)</w:t>
            </w:r>
          </w:p>
        </w:tc>
      </w:tr>
      <w:tr w:rsidR="00193ACE" w:rsidRPr="00072C58" w:rsidTr="00193ACE">
        <w:trPr>
          <w:trHeight w:val="12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 w:rsidRPr="00072C58"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193ACE" w:rsidRPr="00072C58" w:rsidTr="00193ACE">
        <w:trPr>
          <w:trHeight w:val="24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lastRenderedPageBreak/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93ACE" w:rsidRPr="00072C58" w:rsidTr="00193ACE">
        <w:trPr>
          <w:trHeight w:val="2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5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rPr>
                <w:b/>
                <w:bCs/>
                <w:caps/>
              </w:rPr>
              <w:t>1 17 00000 00 0000 000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rPr>
                <w:b/>
                <w:bCs/>
                <w:caps/>
              </w:rPr>
              <w:t>ПРОЧИЕ НЕНАЛОГОВЫЕ ДОХОДЫ</w:t>
            </w:r>
          </w:p>
        </w:tc>
      </w:tr>
      <w:tr w:rsidR="00193ACE" w:rsidRPr="00072C58" w:rsidTr="00193ACE">
        <w:trPr>
          <w:trHeight w:val="6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180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93ACE" w:rsidRPr="00072C58" w:rsidTr="00193ACE">
        <w:trPr>
          <w:trHeight w:val="18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</w:p>
        </w:tc>
        <w:tc>
          <w:tcPr>
            <w:tcW w:w="5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rPr>
                <w:b/>
                <w:bCs/>
                <w:caps/>
              </w:rPr>
              <w:t>2 02 00000 00 0000 000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  <w:rPr>
                <w:b/>
                <w:bCs/>
                <w:caps/>
              </w:rPr>
            </w:pPr>
            <w:r w:rsidRPr="00072C58">
              <w:rPr>
                <w:b/>
                <w:bCs/>
                <w:cap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193ACE" w:rsidRPr="00072C58" w:rsidTr="00193ACE">
        <w:trPr>
          <w:trHeight w:val="106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proofErr w:type="spellStart"/>
            <w:r w:rsidRPr="00072C58">
              <w:t>досуговой</w:t>
            </w:r>
            <w:proofErr w:type="spellEnd"/>
            <w:r w:rsidRPr="00072C58">
              <w:t xml:space="preserve"> и социально-воспитательной работы с населением по месту жительства)</w:t>
            </w:r>
          </w:p>
        </w:tc>
      </w:tr>
      <w:tr w:rsidR="00193ACE" w:rsidRPr="00072C58" w:rsidTr="00193ACE">
        <w:trPr>
          <w:trHeight w:val="24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 физкультурно-оздоровительной и спортивной работы с населением по месту жительства)</w:t>
            </w:r>
          </w:p>
        </w:tc>
      </w:tr>
      <w:tr w:rsidR="00193ACE" w:rsidRPr="00072C58" w:rsidTr="00193ACE">
        <w:trPr>
          <w:trHeight w:val="66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Единая субвенция бюджетам внутригородских муниципальных образований городов федерального значения</w:t>
            </w:r>
          </w:p>
        </w:tc>
      </w:tr>
      <w:tr w:rsidR="00193ACE" w:rsidRPr="00072C58" w:rsidTr="00193ACE">
        <w:trPr>
          <w:trHeight w:val="66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lastRenderedPageBreak/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49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193ACE" w:rsidRPr="00072C58" w:rsidTr="00193ACE">
        <w:trPr>
          <w:trHeight w:val="15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193ACE" w:rsidRPr="00072C58" w:rsidTr="00193ACE">
        <w:trPr>
          <w:trHeight w:val="15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193ACE" w:rsidRPr="00072C58" w:rsidTr="00193ACE">
        <w:trPr>
          <w:trHeight w:val="24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3ACE" w:rsidRPr="00072C58" w:rsidTr="00193ACE">
        <w:trPr>
          <w:trHeight w:val="7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193ACE" w:rsidRPr="00072C58" w:rsidTr="00193ACE">
        <w:trPr>
          <w:trHeight w:val="140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Default="00193ACE" w:rsidP="00193ACE">
            <w:pPr>
              <w:pStyle w:val="ConsPlusNormal"/>
              <w:jc w:val="both"/>
            </w:pPr>
            <w:r w:rsidRPr="00072C58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  <w:p w:rsidR="00392081" w:rsidRDefault="00392081" w:rsidP="00193ACE">
            <w:pPr>
              <w:pStyle w:val="ConsPlusNormal"/>
              <w:jc w:val="both"/>
            </w:pPr>
          </w:p>
          <w:p w:rsidR="00392081" w:rsidRPr="00072C58" w:rsidRDefault="00392081" w:rsidP="00193ACE">
            <w:pPr>
              <w:pStyle w:val="ConsPlusNormal"/>
              <w:jc w:val="both"/>
            </w:pPr>
          </w:p>
        </w:tc>
      </w:tr>
      <w:tr w:rsidR="00193ACE" w:rsidRPr="00072C58" w:rsidTr="00193ACE">
        <w:trPr>
          <w:trHeight w:val="15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lastRenderedPageBreak/>
              <w:t>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</w:pPr>
            <w:r w:rsidRPr="00072C58">
              <w:t>150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CE" w:rsidRPr="00072C58" w:rsidRDefault="00193ACE" w:rsidP="00193ACE">
            <w:pPr>
              <w:pStyle w:val="ConsPlusNormal"/>
              <w:jc w:val="both"/>
            </w:pPr>
            <w:r w:rsidRPr="00072C58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193ACE" w:rsidRPr="00072C58" w:rsidRDefault="00193ACE" w:rsidP="00193ACE">
      <w:pPr>
        <w:shd w:val="clear" w:color="auto" w:fill="FFFFFF"/>
        <w:tabs>
          <w:tab w:val="left" w:leader="underscore" w:pos="620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072C5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к проекту решения Совета депутатов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193ACE" w:rsidRPr="00072C58" w:rsidRDefault="00193ACE" w:rsidP="00193ACE">
      <w:pPr>
        <w:suppressAutoHyphens/>
        <w:spacing w:after="0" w:line="240" w:lineRule="auto"/>
        <w:ind w:left="5670" w:right="-3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"Об утверждении отчета об исполнении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бюджета  муниципального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округа Куркино за 2022 год"</w:t>
      </w: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pStyle w:val="1"/>
        <w:jc w:val="center"/>
      </w:pPr>
      <w:r w:rsidRPr="00072C58">
        <w:t>Расходы бюджета</w:t>
      </w:r>
    </w:p>
    <w:p w:rsidR="00193ACE" w:rsidRPr="00072C58" w:rsidRDefault="00193ACE" w:rsidP="00193ACE">
      <w:pPr>
        <w:pStyle w:val="1"/>
        <w:jc w:val="center"/>
      </w:pPr>
      <w:r w:rsidRPr="00072C58">
        <w:t xml:space="preserve"> муниципального округа Куркино за 2022 год </w:t>
      </w:r>
    </w:p>
    <w:p w:rsidR="00193ACE" w:rsidRPr="00072C58" w:rsidRDefault="00193ACE" w:rsidP="00193ACE">
      <w:pPr>
        <w:pStyle w:val="1"/>
        <w:jc w:val="center"/>
      </w:pPr>
      <w:r w:rsidRPr="00072C58">
        <w:t>по разделам, подразделам, целевым статьям и видам  расходов</w:t>
      </w:r>
    </w:p>
    <w:p w:rsidR="00193ACE" w:rsidRPr="00072C58" w:rsidRDefault="00193ACE" w:rsidP="00193ACE">
      <w:pPr>
        <w:pStyle w:val="1"/>
        <w:jc w:val="center"/>
      </w:pPr>
      <w:r w:rsidRPr="00072C58">
        <w:t xml:space="preserve"> бюджетной классификации</w:t>
      </w:r>
    </w:p>
    <w:p w:rsidR="00193ACE" w:rsidRPr="00072C58" w:rsidRDefault="00193ACE" w:rsidP="00193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2C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2C58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220" w:type="dxa"/>
        <w:tblInd w:w="2" w:type="dxa"/>
        <w:tblLook w:val="0000"/>
      </w:tblPr>
      <w:tblGrid>
        <w:gridCol w:w="5320"/>
        <w:gridCol w:w="2820"/>
        <w:gridCol w:w="2080"/>
      </w:tblGrid>
      <w:tr w:rsidR="00193ACE" w:rsidRPr="00072C58" w:rsidTr="00193ACE">
        <w:trPr>
          <w:trHeight w:val="593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 (раздел/подраздел, целевая статья, вид расходов)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193ACE" w:rsidRPr="00072C58" w:rsidTr="00193ACE">
        <w:trPr>
          <w:trHeight w:val="593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ACE" w:rsidRPr="00072C58" w:rsidTr="00193ACE">
        <w:trPr>
          <w:trHeight w:val="593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55 592,3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2 069,4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533,2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 35 Г 01 01100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04 00100 123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1 620,0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2 506,3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10 268,0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2 794,6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524,6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1 911,6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2 061,4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613,6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5 958,5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959,4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1 708,3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503,2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 35 Г 01 01100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Специальные расходы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04 00300 880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2 880,5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Специальные расходы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2 323,5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0111 32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01 00400 853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01 01400 244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01 01400 244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 09 Г 07 00100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3 145,2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676,1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1001 35 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01 01500 540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1 365,7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 35 Г 01 01100 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1006 35 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01 01800 321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1102 10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03 00100 244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2 071,1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1102 10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03 00100 611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2 030,7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01 00300 244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01 00300 853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3ACE" w:rsidRPr="00072C58" w:rsidTr="00193ACE">
        <w:trPr>
          <w:trHeight w:val="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01 00300 244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br w:type="page"/>
      </w:r>
      <w:r w:rsidRPr="00072C5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к проекту решения Совета депутатов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193ACE" w:rsidRPr="00072C58" w:rsidRDefault="00193ACE" w:rsidP="00193ACE">
      <w:pPr>
        <w:suppressAutoHyphens/>
        <w:spacing w:after="0" w:line="240" w:lineRule="auto"/>
        <w:ind w:left="5670" w:right="-3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"Об утверждении отчета об исполнении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бюджета  муниципального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округа Куркино за 2022 год"</w:t>
      </w: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pStyle w:val="a4"/>
        <w:suppressAutoHyphens/>
        <w:jc w:val="center"/>
        <w:outlineLvl w:val="0"/>
        <w:rPr>
          <w:b/>
          <w:bCs/>
          <w:sz w:val="24"/>
          <w:szCs w:val="24"/>
        </w:rPr>
      </w:pPr>
      <w:r w:rsidRPr="00072C58">
        <w:rPr>
          <w:b/>
          <w:bCs/>
          <w:sz w:val="24"/>
          <w:szCs w:val="24"/>
        </w:rPr>
        <w:t>Расходы бюджета</w:t>
      </w:r>
    </w:p>
    <w:p w:rsidR="00193ACE" w:rsidRPr="00072C58" w:rsidRDefault="00193ACE" w:rsidP="00193ACE">
      <w:pPr>
        <w:pStyle w:val="a4"/>
        <w:suppressAutoHyphens/>
        <w:jc w:val="center"/>
        <w:outlineLvl w:val="0"/>
        <w:rPr>
          <w:b/>
          <w:bCs/>
          <w:sz w:val="24"/>
          <w:szCs w:val="24"/>
        </w:rPr>
      </w:pPr>
      <w:r w:rsidRPr="00072C58">
        <w:rPr>
          <w:b/>
          <w:bCs/>
          <w:sz w:val="24"/>
          <w:szCs w:val="24"/>
        </w:rPr>
        <w:t xml:space="preserve"> муниципального округа Куркино за 2022 год</w:t>
      </w:r>
    </w:p>
    <w:p w:rsidR="00193ACE" w:rsidRPr="00072C58" w:rsidRDefault="00193ACE" w:rsidP="00193ACE">
      <w:pPr>
        <w:pStyle w:val="a4"/>
        <w:suppressAutoHyphens/>
        <w:jc w:val="center"/>
        <w:rPr>
          <w:b/>
          <w:bCs/>
          <w:sz w:val="24"/>
          <w:szCs w:val="24"/>
        </w:rPr>
      </w:pPr>
      <w:r w:rsidRPr="00072C58">
        <w:rPr>
          <w:b/>
          <w:bCs/>
          <w:sz w:val="24"/>
          <w:szCs w:val="24"/>
        </w:rPr>
        <w:t>по разделам и подразделам бюджетной классификации</w:t>
      </w:r>
    </w:p>
    <w:p w:rsidR="00392081" w:rsidRDefault="00193ACE" w:rsidP="00392081">
      <w:pPr>
        <w:pStyle w:val="a4"/>
        <w:suppressAutoHyphens/>
        <w:jc w:val="center"/>
        <w:rPr>
          <w:b/>
          <w:bCs/>
          <w:sz w:val="24"/>
          <w:szCs w:val="24"/>
        </w:rPr>
      </w:pPr>
      <w:r w:rsidRPr="00072C58">
        <w:rPr>
          <w:b/>
          <w:bCs/>
          <w:sz w:val="24"/>
          <w:szCs w:val="24"/>
        </w:rPr>
        <w:t>с детализацией отдельных расходов</w:t>
      </w:r>
    </w:p>
    <w:p w:rsidR="00193ACE" w:rsidRPr="00392081" w:rsidRDefault="00392081" w:rsidP="00392081">
      <w:pPr>
        <w:pStyle w:val="a4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93ACE" w:rsidRPr="00072C58">
        <w:rPr>
          <w:sz w:val="24"/>
          <w:szCs w:val="24"/>
        </w:rPr>
        <w:t>тыс</w:t>
      </w:r>
      <w:proofErr w:type="gramStart"/>
      <w:r w:rsidR="00193ACE" w:rsidRPr="00072C58">
        <w:rPr>
          <w:sz w:val="24"/>
          <w:szCs w:val="24"/>
        </w:rPr>
        <w:t>.р</w:t>
      </w:r>
      <w:proofErr w:type="gramEnd"/>
      <w:r w:rsidR="00193ACE" w:rsidRPr="00072C58">
        <w:rPr>
          <w:sz w:val="24"/>
          <w:szCs w:val="24"/>
        </w:rPr>
        <w:t>уб.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"/>
        <w:gridCol w:w="1347"/>
        <w:gridCol w:w="6378"/>
        <w:gridCol w:w="1701"/>
      </w:tblGrid>
      <w:tr w:rsidR="00193ACE" w:rsidRPr="00072C58" w:rsidTr="00392081">
        <w:trPr>
          <w:cantSplit/>
        </w:trPr>
        <w:tc>
          <w:tcPr>
            <w:tcW w:w="2233" w:type="dxa"/>
            <w:gridSpan w:val="2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КПС</w:t>
            </w:r>
          </w:p>
        </w:tc>
        <w:tc>
          <w:tcPr>
            <w:tcW w:w="6378" w:type="dxa"/>
            <w:vMerge w:val="restart"/>
          </w:tcPr>
          <w:p w:rsidR="00193ACE" w:rsidRPr="00072C58" w:rsidRDefault="00193ACE" w:rsidP="00193ACE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CE" w:rsidRPr="00072C58" w:rsidRDefault="00193ACE" w:rsidP="00193AC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193ACE" w:rsidRPr="00072C58" w:rsidTr="00392081">
        <w:trPr>
          <w:cantSplit/>
        </w:trPr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47" w:type="dxa"/>
          </w:tcPr>
          <w:p w:rsidR="00193ACE" w:rsidRPr="00072C58" w:rsidRDefault="00392081" w:rsidP="003920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r w:rsidR="00193ACE" w:rsidRPr="00072C5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6378" w:type="dxa"/>
            <w:vMerge/>
          </w:tcPr>
          <w:p w:rsidR="00193ACE" w:rsidRPr="00072C58" w:rsidRDefault="00193ACE" w:rsidP="00193AC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3ACE" w:rsidRPr="00072C58" w:rsidRDefault="00193ACE" w:rsidP="00193ACE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CE" w:rsidRPr="00072C58" w:rsidTr="00392081">
        <w:trPr>
          <w:trHeight w:val="244"/>
        </w:trPr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pStyle w:val="2"/>
              <w:suppressAutoHyphens/>
              <w:spacing w:before="0" w:after="0"/>
              <w:ind w:hanging="3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44649,7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2941,0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округа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1737,0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34767,7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5204,0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pStyle w:val="6"/>
              <w:suppressAutoHyphens/>
              <w:ind w:hanging="3"/>
              <w:rPr>
                <w:sz w:val="24"/>
                <w:szCs w:val="24"/>
              </w:rPr>
            </w:pPr>
            <w:r w:rsidRPr="00072C5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pStyle w:val="6"/>
              <w:suppressAutoHyphens/>
              <w:ind w:hanging="3"/>
              <w:rPr>
                <w:b w:val="0"/>
                <w:bCs w:val="0"/>
                <w:sz w:val="24"/>
                <w:szCs w:val="24"/>
              </w:rPr>
            </w:pPr>
            <w:r w:rsidRPr="00072C58">
              <w:rPr>
                <w:b w:val="0"/>
                <w:bCs w:val="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pStyle w:val="6"/>
              <w:suppressAutoHyphens/>
              <w:ind w:hanging="3"/>
              <w:rPr>
                <w:b w:val="0"/>
                <w:bCs w:val="0"/>
                <w:sz w:val="24"/>
                <w:szCs w:val="24"/>
              </w:rPr>
            </w:pPr>
            <w:r w:rsidRPr="00072C58">
              <w:rPr>
                <w:b w:val="0"/>
                <w:bCs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pStyle w:val="6"/>
              <w:suppressAutoHyphens/>
              <w:ind w:hanging="3"/>
              <w:rPr>
                <w:color w:val="000000"/>
                <w:sz w:val="24"/>
                <w:szCs w:val="24"/>
              </w:rPr>
            </w:pPr>
            <w:r w:rsidRPr="00072C58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3821,3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3821,3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78" w:type="dxa"/>
            <w:vAlign w:val="center"/>
          </w:tcPr>
          <w:p w:rsidR="00193ACE" w:rsidRPr="00072C58" w:rsidRDefault="00193ACE" w:rsidP="00193ACE">
            <w:pPr>
              <w:spacing w:after="0" w:line="240" w:lineRule="auto"/>
              <w:ind w:hanging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2638,6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1365,7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378" w:type="dxa"/>
            <w:vAlign w:val="center"/>
          </w:tcPr>
          <w:p w:rsidR="00193ACE" w:rsidRPr="00072C58" w:rsidRDefault="00193ACE" w:rsidP="00193AC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1272,9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4115,9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pStyle w:val="4"/>
              <w:suppressAutoHyphens/>
              <w:ind w:hanging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72C58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4115,9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ind w:hanging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366,8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pStyle w:val="3"/>
              <w:suppressAutoHyphens/>
              <w:ind w:hanging="3"/>
              <w:jc w:val="left"/>
              <w:rPr>
                <w:b w:val="0"/>
                <w:bCs w:val="0"/>
                <w:color w:val="000000"/>
              </w:rPr>
            </w:pPr>
            <w:r w:rsidRPr="00072C58">
              <w:rPr>
                <w:b w:val="0"/>
                <w:bCs w:val="0"/>
                <w:color w:val="000000"/>
              </w:rPr>
              <w:t>Периодическая печать и издательства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78" w:type="dxa"/>
          </w:tcPr>
          <w:p w:rsidR="00193ACE" w:rsidRPr="00072C58" w:rsidRDefault="00193ACE" w:rsidP="00193ACE">
            <w:pPr>
              <w:pStyle w:val="3"/>
              <w:suppressAutoHyphens/>
              <w:ind w:hanging="3"/>
              <w:jc w:val="left"/>
              <w:rPr>
                <w:b w:val="0"/>
                <w:bCs w:val="0"/>
                <w:color w:val="000000"/>
              </w:rPr>
            </w:pPr>
            <w:r w:rsidRPr="00072C58">
              <w:rPr>
                <w:b w:val="0"/>
                <w:bCs w:val="0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3ACE" w:rsidRPr="00072C58" w:rsidTr="00392081">
        <w:tc>
          <w:tcPr>
            <w:tcW w:w="886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93ACE" w:rsidRPr="00072C58" w:rsidRDefault="00193ACE" w:rsidP="00193ACE">
            <w:pPr>
              <w:pStyle w:val="4"/>
              <w:suppressAutoHyphens/>
              <w:ind w:hanging="3"/>
              <w:rPr>
                <w:sz w:val="24"/>
                <w:szCs w:val="24"/>
              </w:rPr>
            </w:pPr>
            <w:r w:rsidRPr="00072C58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vAlign w:val="center"/>
          </w:tcPr>
          <w:p w:rsidR="00193ACE" w:rsidRPr="00072C58" w:rsidRDefault="00193ACE" w:rsidP="00193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55592,3</w:t>
            </w:r>
          </w:p>
        </w:tc>
      </w:tr>
    </w:tbl>
    <w:p w:rsidR="00193ACE" w:rsidRPr="00072C58" w:rsidRDefault="00193ACE" w:rsidP="00193ACE">
      <w:pPr>
        <w:pStyle w:val="a8"/>
        <w:suppressAutoHyphens/>
        <w:ind w:left="6480"/>
        <w:jc w:val="left"/>
        <w:rPr>
          <w:b w:val="0"/>
          <w:bCs w:val="0"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072C5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к проекту решения Совета депутатов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193ACE" w:rsidRPr="00072C58" w:rsidRDefault="00193ACE" w:rsidP="00193ACE">
      <w:pPr>
        <w:suppressAutoHyphens/>
        <w:spacing w:after="0" w:line="240" w:lineRule="auto"/>
        <w:ind w:left="5670" w:right="-3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"Об утверждении отчета об исполнении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бюджета  муниципального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округа Куркино за 2022 год"</w:t>
      </w: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CE" w:rsidRPr="00072C58" w:rsidRDefault="00193ACE" w:rsidP="00193ACE">
      <w:pPr>
        <w:pStyle w:val="a8"/>
        <w:suppressAutoHyphens/>
        <w:rPr>
          <w:sz w:val="24"/>
          <w:szCs w:val="24"/>
        </w:rPr>
      </w:pPr>
      <w:r w:rsidRPr="00072C58">
        <w:rPr>
          <w:sz w:val="24"/>
          <w:szCs w:val="24"/>
        </w:rPr>
        <w:t>Ведомственная структура расходов бюджета</w:t>
      </w:r>
    </w:p>
    <w:p w:rsidR="00193ACE" w:rsidRPr="00072C58" w:rsidRDefault="00193ACE" w:rsidP="00193ACE">
      <w:pPr>
        <w:pStyle w:val="1"/>
        <w:suppressAutoHyphens/>
        <w:jc w:val="center"/>
      </w:pPr>
      <w:r w:rsidRPr="00072C58">
        <w:t xml:space="preserve">  муниципального округа Куркино за 2022 год</w:t>
      </w:r>
    </w:p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5" w:type="dxa"/>
        <w:tblInd w:w="2" w:type="dxa"/>
        <w:tblLook w:val="0000"/>
      </w:tblPr>
      <w:tblGrid>
        <w:gridCol w:w="5405"/>
        <w:gridCol w:w="3065"/>
        <w:gridCol w:w="1435"/>
      </w:tblGrid>
      <w:tr w:rsidR="00193ACE" w:rsidRPr="00072C58" w:rsidTr="00072C58">
        <w:trPr>
          <w:trHeight w:val="593"/>
        </w:trPr>
        <w:tc>
          <w:tcPr>
            <w:tcW w:w="5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193ACE" w:rsidRPr="00072C58" w:rsidTr="00072C58">
        <w:trPr>
          <w:trHeight w:val="593"/>
        </w:trPr>
        <w:tc>
          <w:tcPr>
            <w:tcW w:w="5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ACE" w:rsidRPr="00072C58" w:rsidTr="00CF206E">
        <w:trPr>
          <w:trHeight w:val="276"/>
        </w:trPr>
        <w:tc>
          <w:tcPr>
            <w:tcW w:w="5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55 592,3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900 0102 31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2 069,4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900 0102 31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900 0102 31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533,2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900 0102 31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900 0102 31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01 00100 247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0102 35 Г 01 01100 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900 0103 31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01 00200 244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900 0103 33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04 00100 123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1 620,0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2 506,3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600,6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01 00100 247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10 268,0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2 794,6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524,6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01 00500 247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01 00500 853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01 03100 121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1 911,6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01 03100 122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01 03100 129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01 03100 247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01 03110 121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01 03110 129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01 03200 121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2 061,4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01 03200 122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01 03200 129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613,6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01 03200 247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01 03210 121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01 03210 129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01 03300 121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5 958,5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01 03300 122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959,4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01 03300 129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1 708,3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503,2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01 03300 247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01 03310 121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01 03310 129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0104 35 Г 01 01100 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Специальные расходы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900 0107 33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04 00300 880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2 880,5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Специальные расходы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900 0107 35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01 00100 880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2 323,5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900 0111 32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01 00000 870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900 0113 31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01 00400 853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900 0309 35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01 01400 244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900 0310 35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01 01400 244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0804 09 Г 07 00100 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3 145,2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900 0804 35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676,1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900 1001 35 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01 01500 540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1 365,7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1006 35 Г 01 01100 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900 1006 35 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01 01800 321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900 1102 10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03 00100 244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2 071,1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900 1102 10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03 00100 611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2 030,7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900 1102 35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01 00500 244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900 1202 35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01 00300 244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900 1202 35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01 00300 853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3ACE" w:rsidRPr="00072C58" w:rsidTr="00072C58">
        <w:trPr>
          <w:trHeight w:val="2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900 1204 35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01 00300 244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br w:type="page"/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к проекту решения Совета депутатов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193ACE" w:rsidRPr="00072C58" w:rsidRDefault="00193ACE" w:rsidP="00193ACE">
      <w:pPr>
        <w:suppressAutoHyphens/>
        <w:spacing w:after="0" w:line="240" w:lineRule="auto"/>
        <w:ind w:left="5670" w:right="-3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"Об утверждении отчета об исполнении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бюджета  муниципального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округа Куркино за 2022 год"</w:t>
      </w: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CE" w:rsidRPr="00072C58" w:rsidRDefault="00193ACE" w:rsidP="00193ACE">
      <w:pPr>
        <w:pStyle w:val="1"/>
        <w:suppressAutoHyphens/>
        <w:jc w:val="center"/>
      </w:pPr>
      <w:r w:rsidRPr="00072C58">
        <w:t>Источники финансирования дефицита бюджета</w:t>
      </w:r>
    </w:p>
    <w:p w:rsidR="00193ACE" w:rsidRPr="00072C58" w:rsidRDefault="00193ACE" w:rsidP="00193ACE">
      <w:pPr>
        <w:pStyle w:val="1"/>
        <w:suppressAutoHyphens/>
        <w:jc w:val="center"/>
      </w:pPr>
      <w:r w:rsidRPr="00072C58">
        <w:t>муниципального округа Куркино</w:t>
      </w:r>
    </w:p>
    <w:p w:rsidR="00193ACE" w:rsidRPr="00072C58" w:rsidRDefault="00193ACE" w:rsidP="00193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2C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2C58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238" w:type="dxa"/>
        <w:tblInd w:w="2" w:type="dxa"/>
        <w:tblLook w:val="0000"/>
      </w:tblPr>
      <w:tblGrid>
        <w:gridCol w:w="3960"/>
        <w:gridCol w:w="471"/>
        <w:gridCol w:w="471"/>
        <w:gridCol w:w="471"/>
        <w:gridCol w:w="471"/>
        <w:gridCol w:w="794"/>
        <w:gridCol w:w="3600"/>
      </w:tblGrid>
      <w:tr w:rsidR="00193ACE" w:rsidRPr="00072C58" w:rsidTr="00392081">
        <w:trPr>
          <w:trHeight w:val="315"/>
        </w:trPr>
        <w:tc>
          <w:tcPr>
            <w:tcW w:w="102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Бюджетные ассигнования по источникам финансирования дефицита бюджета </w:t>
            </w:r>
          </w:p>
        </w:tc>
      </w:tr>
      <w:tr w:rsidR="00193ACE" w:rsidRPr="00072C58" w:rsidTr="0039208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81" w:rsidRPr="00072C58" w:rsidTr="00392081">
        <w:trPr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81" w:rsidRPr="00072C58" w:rsidRDefault="00392081" w:rsidP="0039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81" w:rsidRPr="00072C58" w:rsidRDefault="00392081" w:rsidP="0039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1" w:rsidRPr="00072C58" w:rsidRDefault="00392081" w:rsidP="0039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proofErr w:type="gramStart"/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 дефицита бюджета поселения</w:t>
            </w:r>
            <w:proofErr w:type="gramEnd"/>
            <w:r w:rsidRPr="00072C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по бюджетной классификации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1" w:rsidRPr="00072C58" w:rsidRDefault="00392081" w:rsidP="0039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92081" w:rsidRPr="00072C58" w:rsidTr="00392081">
        <w:trPr>
          <w:trHeight w:val="1170"/>
        </w:trPr>
        <w:tc>
          <w:tcPr>
            <w:tcW w:w="3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2081" w:rsidRPr="00072C58" w:rsidRDefault="00392081" w:rsidP="0039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1" w:rsidRPr="00072C58" w:rsidRDefault="00392081" w:rsidP="0039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81" w:rsidRPr="00072C58" w:rsidRDefault="00392081" w:rsidP="0039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на 2022 г.</w:t>
            </w:r>
          </w:p>
        </w:tc>
      </w:tr>
      <w:tr w:rsidR="00193ACE" w:rsidRPr="00072C58" w:rsidTr="0039208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ACE" w:rsidRPr="00072C58" w:rsidTr="00392081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(свободный остаток)</w:t>
            </w:r>
          </w:p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90001050201030000510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-53028,5</w:t>
            </w:r>
          </w:p>
        </w:tc>
      </w:tr>
      <w:tr w:rsidR="00193ACE" w:rsidRPr="00072C58" w:rsidTr="0039208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07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90001050201030000610 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55592,3</w:t>
            </w:r>
          </w:p>
        </w:tc>
      </w:tr>
      <w:tr w:rsidR="00193ACE" w:rsidRPr="00072C58" w:rsidTr="0039208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ACE" w:rsidRPr="00072C58" w:rsidTr="0039208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-2563,8</w:t>
            </w:r>
          </w:p>
        </w:tc>
      </w:tr>
    </w:tbl>
    <w:p w:rsidR="00193ACE" w:rsidRPr="00072C58" w:rsidRDefault="00193ACE" w:rsidP="00193ACE">
      <w:pPr>
        <w:pStyle w:val="1"/>
        <w:suppressAutoHyphens/>
        <w:jc w:val="center"/>
      </w:pPr>
    </w:p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CE" w:rsidRDefault="00193ACE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58" w:rsidRDefault="00072C58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58" w:rsidRDefault="00072C58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58" w:rsidRDefault="00072C58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58" w:rsidRDefault="00072C58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58" w:rsidRDefault="00072C58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58" w:rsidRDefault="00072C58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58" w:rsidRDefault="00072C58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58" w:rsidRDefault="00072C58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58" w:rsidRPr="00072C58" w:rsidRDefault="00072C58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CE" w:rsidRDefault="00193ACE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81" w:rsidRPr="00072C58" w:rsidRDefault="00392081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к проекту решения Совета депутатов</w:t>
      </w:r>
    </w:p>
    <w:p w:rsidR="00193ACE" w:rsidRPr="00072C58" w:rsidRDefault="00193ACE" w:rsidP="00193AC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193ACE" w:rsidRPr="00072C58" w:rsidRDefault="00193ACE" w:rsidP="00193ACE">
      <w:pPr>
        <w:suppressAutoHyphens/>
        <w:spacing w:after="0" w:line="240" w:lineRule="auto"/>
        <w:ind w:left="5670" w:right="-30"/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>"Об утверждении отчета об исполнении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бюджета  муниципального</w:t>
      </w:r>
      <w:r w:rsidR="00AB0355"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sz w:val="24"/>
          <w:szCs w:val="24"/>
        </w:rPr>
        <w:t>округа Куркино за 2022 год"</w:t>
      </w:r>
    </w:p>
    <w:p w:rsidR="00193ACE" w:rsidRPr="00072C58" w:rsidRDefault="00193ACE" w:rsidP="00193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CE" w:rsidRPr="00072C58" w:rsidRDefault="00193ACE" w:rsidP="00193ACE">
      <w:pPr>
        <w:pStyle w:val="1"/>
        <w:suppressAutoHyphens/>
        <w:jc w:val="center"/>
      </w:pPr>
      <w:r w:rsidRPr="00072C58">
        <w:t>Численность муниципальных служащих,</w:t>
      </w:r>
    </w:p>
    <w:p w:rsidR="00193ACE" w:rsidRPr="00072C58" w:rsidRDefault="00193ACE" w:rsidP="00193ACE">
      <w:pPr>
        <w:pStyle w:val="1"/>
        <w:suppressAutoHyphens/>
        <w:jc w:val="center"/>
      </w:pPr>
      <w:r w:rsidRPr="00072C58">
        <w:t>работников муниципального бюджетного учреждения</w:t>
      </w:r>
    </w:p>
    <w:p w:rsidR="00193ACE" w:rsidRPr="00072C58" w:rsidRDefault="00193ACE" w:rsidP="00193ACE">
      <w:pPr>
        <w:pStyle w:val="1"/>
        <w:suppressAutoHyphens/>
        <w:jc w:val="center"/>
      </w:pPr>
      <w:r w:rsidRPr="00072C58">
        <w:t>муниципального округа Куркино за 2022 год</w:t>
      </w:r>
    </w:p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904"/>
        <w:gridCol w:w="1127"/>
        <w:gridCol w:w="778"/>
        <w:gridCol w:w="2341"/>
        <w:gridCol w:w="3260"/>
      </w:tblGrid>
      <w:tr w:rsidR="00193ACE" w:rsidRPr="00072C58" w:rsidTr="00193ACE">
        <w:tc>
          <w:tcPr>
            <w:tcW w:w="619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0" w:type="dxa"/>
            <w:gridSpan w:val="4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муниципальных служащих </w:t>
            </w:r>
          </w:p>
        </w:tc>
        <w:tc>
          <w:tcPr>
            <w:tcW w:w="3260" w:type="dxa"/>
            <w:vMerge w:val="restart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денежное содержание (тыс</w:t>
            </w:r>
            <w:proofErr w:type="gramStart"/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193ACE" w:rsidRPr="00072C58" w:rsidTr="00193ACE">
        <w:tc>
          <w:tcPr>
            <w:tcW w:w="619" w:type="dxa"/>
          </w:tcPr>
          <w:p w:rsidR="00193ACE" w:rsidRPr="00072C58" w:rsidRDefault="00193ACE" w:rsidP="0019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2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3119" w:type="dxa"/>
            <w:gridSpan w:val="2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фактически занято</w:t>
            </w:r>
          </w:p>
        </w:tc>
        <w:tc>
          <w:tcPr>
            <w:tcW w:w="3260" w:type="dxa"/>
            <w:vMerge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CE" w:rsidRPr="00072C58" w:rsidTr="00193ACE">
        <w:tc>
          <w:tcPr>
            <w:tcW w:w="619" w:type="dxa"/>
          </w:tcPr>
          <w:p w:rsidR="00193ACE" w:rsidRPr="00072C58" w:rsidRDefault="00193ACE" w:rsidP="0019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2"/>
          </w:tcPr>
          <w:p w:rsidR="00193ACE" w:rsidRPr="00072C58" w:rsidRDefault="00193ACE" w:rsidP="0019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 xml:space="preserve">20(в том числе глава </w:t>
            </w:r>
            <w:proofErr w:type="gramStart"/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72C58">
              <w:rPr>
                <w:rFonts w:ascii="Times New Roman" w:hAnsi="Times New Roman" w:cs="Times New Roman"/>
                <w:sz w:val="24"/>
                <w:szCs w:val="24"/>
              </w:rPr>
              <w:t xml:space="preserve"> округа-1)</w:t>
            </w:r>
          </w:p>
        </w:tc>
        <w:tc>
          <w:tcPr>
            <w:tcW w:w="3119" w:type="dxa"/>
            <w:gridSpan w:val="2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 xml:space="preserve">17(в том числе глава </w:t>
            </w:r>
            <w:proofErr w:type="gramStart"/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72C58">
              <w:rPr>
                <w:rFonts w:ascii="Times New Roman" w:hAnsi="Times New Roman" w:cs="Times New Roman"/>
                <w:sz w:val="24"/>
                <w:szCs w:val="24"/>
              </w:rPr>
              <w:t xml:space="preserve"> округа-1)</w:t>
            </w:r>
          </w:p>
        </w:tc>
        <w:tc>
          <w:tcPr>
            <w:tcW w:w="3260" w:type="dxa"/>
          </w:tcPr>
          <w:p w:rsidR="00193ACE" w:rsidRPr="00072C58" w:rsidRDefault="00193ACE" w:rsidP="0019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36128,3(в том числе глава муниципального округа - 2315,3)</w:t>
            </w:r>
          </w:p>
        </w:tc>
      </w:tr>
      <w:tr w:rsidR="00193ACE" w:rsidRPr="00072C58" w:rsidTr="00193ACE">
        <w:tc>
          <w:tcPr>
            <w:tcW w:w="10029" w:type="dxa"/>
            <w:gridSpan w:val="6"/>
          </w:tcPr>
          <w:p w:rsidR="00193ACE" w:rsidRPr="00072C58" w:rsidRDefault="00193ACE" w:rsidP="0019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3ACE" w:rsidRPr="00072C58" w:rsidTr="00193ACE">
        <w:tc>
          <w:tcPr>
            <w:tcW w:w="619" w:type="dxa"/>
          </w:tcPr>
          <w:p w:rsidR="00193ACE" w:rsidRPr="00072C58" w:rsidRDefault="00193ACE" w:rsidP="0019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gridSpan w:val="4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муниципального учреждения </w:t>
            </w:r>
          </w:p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денежное содержание (тыс. руб.)</w:t>
            </w:r>
          </w:p>
        </w:tc>
      </w:tr>
      <w:tr w:rsidR="00193ACE" w:rsidRPr="00072C58" w:rsidTr="00193ACE">
        <w:tc>
          <w:tcPr>
            <w:tcW w:w="619" w:type="dxa"/>
          </w:tcPr>
          <w:p w:rsidR="00193ACE" w:rsidRPr="00072C58" w:rsidRDefault="00193ACE" w:rsidP="0019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05" w:type="dxa"/>
            <w:gridSpan w:val="2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Фактически занято (ставок)</w:t>
            </w:r>
          </w:p>
        </w:tc>
        <w:tc>
          <w:tcPr>
            <w:tcW w:w="2341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фактически занято (человек)</w:t>
            </w:r>
          </w:p>
        </w:tc>
        <w:tc>
          <w:tcPr>
            <w:tcW w:w="3260" w:type="dxa"/>
            <w:vMerge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CE" w:rsidRPr="00072C58" w:rsidTr="00193ACE">
        <w:tc>
          <w:tcPr>
            <w:tcW w:w="619" w:type="dxa"/>
          </w:tcPr>
          <w:p w:rsidR="00193ACE" w:rsidRPr="00072C58" w:rsidRDefault="00193ACE" w:rsidP="0019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6,305</w:t>
            </w:r>
          </w:p>
        </w:tc>
        <w:tc>
          <w:tcPr>
            <w:tcW w:w="1905" w:type="dxa"/>
            <w:gridSpan w:val="2"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5,3825</w:t>
            </w:r>
          </w:p>
        </w:tc>
        <w:tc>
          <w:tcPr>
            <w:tcW w:w="2341" w:type="dxa"/>
            <w:vAlign w:val="center"/>
          </w:tcPr>
          <w:p w:rsidR="00193ACE" w:rsidRPr="00072C58" w:rsidRDefault="00193ACE" w:rsidP="0019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 xml:space="preserve">4405,5 (за счет средств  субсидии)  </w:t>
            </w:r>
          </w:p>
          <w:p w:rsidR="00193ACE" w:rsidRPr="00072C58" w:rsidRDefault="00193ACE" w:rsidP="0019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1782,7 (за счет сре</w:t>
            </w:r>
            <w:proofErr w:type="gramStart"/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72C58">
              <w:rPr>
                <w:rFonts w:ascii="Times New Roman" w:hAnsi="Times New Roman" w:cs="Times New Roman"/>
                <w:sz w:val="24"/>
                <w:szCs w:val="24"/>
              </w:rPr>
              <w:t>иносящей доход деятельности)</w:t>
            </w:r>
          </w:p>
        </w:tc>
      </w:tr>
    </w:tbl>
    <w:p w:rsidR="00193ACE" w:rsidRPr="00072C58" w:rsidRDefault="00193ACE" w:rsidP="001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072C58" w:rsidRDefault="00193ACE" w:rsidP="00193A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E" w:rsidRPr="00193ACE" w:rsidRDefault="00193ACE" w:rsidP="00193A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CE" w:rsidRPr="00193ACE" w:rsidRDefault="00193ACE" w:rsidP="00193A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CE" w:rsidRPr="00193ACE" w:rsidRDefault="00193ACE" w:rsidP="00193A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CE" w:rsidRPr="00193ACE" w:rsidRDefault="00193ACE" w:rsidP="00193A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3ACE" w:rsidRPr="00193ACE" w:rsidRDefault="00193ACE" w:rsidP="0019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93ACE" w:rsidRPr="00306DF6" w:rsidRDefault="00193ACE" w:rsidP="00306DF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06DF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93ACE" w:rsidRPr="00306DF6" w:rsidRDefault="00193ACE" w:rsidP="00306DF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06DF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93ACE" w:rsidRPr="00306DF6" w:rsidRDefault="00193ACE" w:rsidP="00306DF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06DF6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</w:p>
    <w:p w:rsidR="00193ACE" w:rsidRPr="00193ACE" w:rsidRDefault="00193ACE" w:rsidP="00772E04">
      <w:pPr>
        <w:spacing w:after="0" w:line="240" w:lineRule="auto"/>
        <w:ind w:left="6237"/>
        <w:rPr>
          <w:rFonts w:ascii="Times New Roman" w:hAnsi="Times New Roman" w:cs="Times New Roman"/>
          <w:b/>
          <w:bCs/>
          <w:sz w:val="28"/>
          <w:szCs w:val="28"/>
        </w:rPr>
      </w:pPr>
      <w:r w:rsidRPr="00306DF6">
        <w:rPr>
          <w:rFonts w:ascii="Times New Roman" w:hAnsi="Times New Roman" w:cs="Times New Roman"/>
          <w:sz w:val="24"/>
          <w:szCs w:val="24"/>
        </w:rPr>
        <w:t>от</w:t>
      </w:r>
      <w:r w:rsidR="00772E04">
        <w:rPr>
          <w:rFonts w:ascii="Times New Roman" w:hAnsi="Times New Roman" w:cs="Times New Roman"/>
          <w:sz w:val="24"/>
          <w:szCs w:val="24"/>
        </w:rPr>
        <w:t xml:space="preserve"> </w:t>
      </w:r>
      <w:r w:rsidR="000A63CA">
        <w:rPr>
          <w:rFonts w:ascii="Times New Roman" w:hAnsi="Times New Roman" w:cs="Times New Roman"/>
          <w:sz w:val="24"/>
          <w:szCs w:val="24"/>
        </w:rPr>
        <w:t>«</w:t>
      </w:r>
      <w:r w:rsidR="00700A56">
        <w:rPr>
          <w:rFonts w:ascii="Times New Roman" w:hAnsi="Times New Roman" w:cs="Times New Roman"/>
          <w:sz w:val="24"/>
          <w:szCs w:val="24"/>
        </w:rPr>
        <w:t>20</w:t>
      </w:r>
      <w:r w:rsidR="000A63CA">
        <w:rPr>
          <w:rFonts w:ascii="Times New Roman" w:hAnsi="Times New Roman" w:cs="Times New Roman"/>
          <w:sz w:val="24"/>
          <w:szCs w:val="24"/>
        </w:rPr>
        <w:t xml:space="preserve"> » </w:t>
      </w:r>
      <w:r w:rsidR="00772E04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306DF6">
        <w:rPr>
          <w:rFonts w:ascii="Times New Roman" w:hAnsi="Times New Roman" w:cs="Times New Roman"/>
          <w:sz w:val="24"/>
          <w:szCs w:val="24"/>
        </w:rPr>
        <w:t>2023 г. №</w:t>
      </w:r>
      <w:r w:rsidR="00772E04">
        <w:rPr>
          <w:rFonts w:ascii="Times New Roman" w:hAnsi="Times New Roman" w:cs="Times New Roman"/>
          <w:sz w:val="24"/>
          <w:szCs w:val="24"/>
        </w:rPr>
        <w:t xml:space="preserve"> </w:t>
      </w:r>
      <w:r w:rsidR="00700A56">
        <w:rPr>
          <w:rFonts w:ascii="Times New Roman" w:hAnsi="Times New Roman" w:cs="Times New Roman"/>
          <w:sz w:val="24"/>
          <w:szCs w:val="24"/>
        </w:rPr>
        <w:t>5-4</w:t>
      </w:r>
    </w:p>
    <w:p w:rsidR="00193ACE" w:rsidRPr="00193ACE" w:rsidRDefault="00193ACE" w:rsidP="00193AC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CE" w:rsidRPr="00193ACE" w:rsidRDefault="00193ACE" w:rsidP="00193AC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CE" w:rsidRPr="00193ACE" w:rsidRDefault="00193ACE" w:rsidP="00193A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93ACE" w:rsidRPr="00193ACE" w:rsidRDefault="00193ACE" w:rsidP="00193A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по организации и проведению </w:t>
      </w:r>
      <w:proofErr w:type="gramStart"/>
      <w:r w:rsidRPr="00193ACE">
        <w:rPr>
          <w:rFonts w:ascii="Times New Roman" w:hAnsi="Times New Roman" w:cs="Times New Roman"/>
          <w:b/>
          <w:bCs/>
          <w:sz w:val="28"/>
          <w:szCs w:val="28"/>
        </w:rPr>
        <w:t>публичных</w:t>
      </w:r>
      <w:proofErr w:type="gramEnd"/>
      <w:r w:rsidRPr="00193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3ACE" w:rsidRPr="00193ACE" w:rsidRDefault="00193ACE" w:rsidP="00193A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 xml:space="preserve">слушаний по проекту решения Совета депутатов муниципального </w:t>
      </w:r>
    </w:p>
    <w:p w:rsidR="00193ACE" w:rsidRPr="00193ACE" w:rsidRDefault="00193ACE" w:rsidP="00193A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ACE">
        <w:rPr>
          <w:rFonts w:ascii="Times New Roman" w:hAnsi="Times New Roman" w:cs="Times New Roman"/>
          <w:b/>
          <w:bCs/>
          <w:sz w:val="28"/>
          <w:szCs w:val="28"/>
        </w:rPr>
        <w:t xml:space="preserve">округа Куркино </w:t>
      </w:r>
      <w:r w:rsidR="00AB035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193ACE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 бюджета муниципального округа Куркино за 2022 год</w:t>
      </w:r>
      <w:r w:rsidR="00AB035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193ACE" w:rsidRPr="00CF206E" w:rsidRDefault="00193ACE" w:rsidP="00193ACE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193ACE" w:rsidRPr="00CF206E" w:rsidRDefault="00193ACE" w:rsidP="00193AC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206E">
        <w:rPr>
          <w:rFonts w:ascii="Times New Roman" w:hAnsi="Times New Roman" w:cs="Times New Roman"/>
          <w:bCs/>
          <w:i/>
          <w:sz w:val="28"/>
          <w:szCs w:val="28"/>
        </w:rPr>
        <w:t>Руководитель рабочей группы</w:t>
      </w:r>
      <w:r w:rsidR="00CF206E" w:rsidRPr="00CF206E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AB0355" w:rsidRDefault="00AB0355" w:rsidP="00193A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депутат Совета депутатов, председатель постоянной бюджетно-финансовой комиссии Совета депутатов муниципального округа Куркино</w:t>
      </w:r>
    </w:p>
    <w:p w:rsidR="00AB0355" w:rsidRDefault="00AB0355" w:rsidP="00193A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CE" w:rsidRPr="00DF2A9D" w:rsidRDefault="00193ACE" w:rsidP="00193ACE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2A9D">
        <w:rPr>
          <w:rFonts w:ascii="Times New Roman" w:hAnsi="Times New Roman" w:cs="Times New Roman"/>
          <w:i/>
          <w:sz w:val="28"/>
          <w:szCs w:val="28"/>
        </w:rPr>
        <w:t>Заместитель руководителя рабочей группы</w:t>
      </w:r>
      <w:r w:rsidR="00DF2A9D">
        <w:rPr>
          <w:rFonts w:ascii="Times New Roman" w:hAnsi="Times New Roman" w:cs="Times New Roman"/>
          <w:i/>
          <w:sz w:val="28"/>
          <w:szCs w:val="28"/>
        </w:rPr>
        <w:t>:</w:t>
      </w:r>
    </w:p>
    <w:p w:rsidR="00AB0355" w:rsidRDefault="00AB0355" w:rsidP="00193A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Светиков И.А., глава муниципального округа Куркино</w:t>
      </w:r>
    </w:p>
    <w:p w:rsidR="00AB0355" w:rsidRDefault="00AB0355" w:rsidP="00193ACE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ACE" w:rsidRPr="00DF2A9D" w:rsidRDefault="00193ACE" w:rsidP="00193ACE">
      <w:pPr>
        <w:suppressAutoHyphens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F2A9D">
        <w:rPr>
          <w:rFonts w:ascii="Times New Roman" w:hAnsi="Times New Roman" w:cs="Times New Roman"/>
          <w:bCs/>
          <w:i/>
          <w:sz w:val="28"/>
          <w:szCs w:val="28"/>
        </w:rPr>
        <w:t>Секретарь рабочей группы:</w:t>
      </w:r>
    </w:p>
    <w:p w:rsidR="00193ACE" w:rsidRDefault="00AB0355" w:rsidP="00193ACE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по представлению администрации муниципального округа Куркино </w:t>
      </w:r>
    </w:p>
    <w:p w:rsidR="00AB0355" w:rsidRPr="00193ACE" w:rsidRDefault="00AB0355" w:rsidP="00193ACE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ACE" w:rsidRPr="00CF206E" w:rsidRDefault="00193ACE" w:rsidP="00193ACE">
      <w:pPr>
        <w:suppressAutoHyphens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F206E">
        <w:rPr>
          <w:rFonts w:ascii="Times New Roman" w:hAnsi="Times New Roman" w:cs="Times New Roman"/>
          <w:bCs/>
          <w:i/>
          <w:sz w:val="28"/>
          <w:szCs w:val="28"/>
        </w:rPr>
        <w:t>Члены рабочей группы:</w:t>
      </w:r>
    </w:p>
    <w:p w:rsidR="00AB0355" w:rsidRDefault="00AB0355" w:rsidP="00193A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депутат Совета депутатов муниципального округа Куркино </w:t>
      </w:r>
    </w:p>
    <w:p w:rsidR="00AB0355" w:rsidRDefault="00AB0355" w:rsidP="00193A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CE" w:rsidRPr="00CF206E" w:rsidRDefault="00AB0355" w:rsidP="00193A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6E">
        <w:rPr>
          <w:rFonts w:ascii="Times New Roman" w:hAnsi="Times New Roman" w:cs="Times New Roman"/>
          <w:sz w:val="28"/>
          <w:szCs w:val="28"/>
        </w:rPr>
        <w:t>Шеина О.В., депутат Совета депутатов муниципального округа Куркино</w:t>
      </w:r>
      <w:r w:rsidR="00072C58" w:rsidRPr="00CF206E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CF206E" w:rsidRPr="00CF206E">
        <w:rPr>
          <w:rFonts w:ascii="Times New Roman" w:hAnsi="Times New Roman" w:cs="Times New Roman"/>
          <w:sz w:val="28"/>
          <w:szCs w:val="28"/>
        </w:rPr>
        <w:t>постоянной комиссии Совета депутатов муниципального округа Куркино по молодежной политике и работе в сфере досуга и спорта по месту жительства</w:t>
      </w:r>
    </w:p>
    <w:p w:rsidR="00AB0355" w:rsidRPr="00CF206E" w:rsidRDefault="00AB0355" w:rsidP="00193A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355" w:rsidRDefault="00AB0355" w:rsidP="00AB0355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по представлению администрации муниципального округа Куркино </w:t>
      </w:r>
    </w:p>
    <w:p w:rsidR="00AB0355" w:rsidRPr="00193ACE" w:rsidRDefault="00AB0355" w:rsidP="00193A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0355" w:rsidRPr="00193ACE" w:rsidSect="00966368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480"/>
    <w:multiLevelType w:val="multilevel"/>
    <w:tmpl w:val="F45063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D0D7781"/>
    <w:multiLevelType w:val="hybridMultilevel"/>
    <w:tmpl w:val="D47C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3DF6"/>
    <w:multiLevelType w:val="multilevel"/>
    <w:tmpl w:val="897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C1C47"/>
    <w:multiLevelType w:val="hybridMultilevel"/>
    <w:tmpl w:val="22EE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93CCA"/>
    <w:multiLevelType w:val="hybridMultilevel"/>
    <w:tmpl w:val="671862A2"/>
    <w:lvl w:ilvl="0" w:tplc="528EA1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0C857E">
      <w:numFmt w:val="none"/>
      <w:lvlText w:val=""/>
      <w:lvlJc w:val="left"/>
      <w:pPr>
        <w:tabs>
          <w:tab w:val="num" w:pos="360"/>
        </w:tabs>
      </w:pPr>
    </w:lvl>
    <w:lvl w:ilvl="2" w:tplc="AAF06192">
      <w:numFmt w:val="none"/>
      <w:lvlText w:val=""/>
      <w:lvlJc w:val="left"/>
      <w:pPr>
        <w:tabs>
          <w:tab w:val="num" w:pos="360"/>
        </w:tabs>
      </w:pPr>
    </w:lvl>
    <w:lvl w:ilvl="3" w:tplc="860C1A60">
      <w:numFmt w:val="none"/>
      <w:lvlText w:val=""/>
      <w:lvlJc w:val="left"/>
      <w:pPr>
        <w:tabs>
          <w:tab w:val="num" w:pos="360"/>
        </w:tabs>
      </w:pPr>
    </w:lvl>
    <w:lvl w:ilvl="4" w:tplc="53A2FCEC">
      <w:numFmt w:val="none"/>
      <w:lvlText w:val=""/>
      <w:lvlJc w:val="left"/>
      <w:pPr>
        <w:tabs>
          <w:tab w:val="num" w:pos="360"/>
        </w:tabs>
      </w:pPr>
    </w:lvl>
    <w:lvl w:ilvl="5" w:tplc="B7BACEE8">
      <w:numFmt w:val="none"/>
      <w:lvlText w:val=""/>
      <w:lvlJc w:val="left"/>
      <w:pPr>
        <w:tabs>
          <w:tab w:val="num" w:pos="360"/>
        </w:tabs>
      </w:pPr>
    </w:lvl>
    <w:lvl w:ilvl="6" w:tplc="331AF7F4">
      <w:numFmt w:val="none"/>
      <w:lvlText w:val=""/>
      <w:lvlJc w:val="left"/>
      <w:pPr>
        <w:tabs>
          <w:tab w:val="num" w:pos="360"/>
        </w:tabs>
      </w:pPr>
    </w:lvl>
    <w:lvl w:ilvl="7" w:tplc="FF868390">
      <w:numFmt w:val="none"/>
      <w:lvlText w:val=""/>
      <w:lvlJc w:val="left"/>
      <w:pPr>
        <w:tabs>
          <w:tab w:val="num" w:pos="360"/>
        </w:tabs>
      </w:pPr>
    </w:lvl>
    <w:lvl w:ilvl="8" w:tplc="B552AF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49D0C7F"/>
    <w:multiLevelType w:val="hybridMultilevel"/>
    <w:tmpl w:val="0FC8B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500"/>
    <w:rsid w:val="00005751"/>
    <w:rsid w:val="00006541"/>
    <w:rsid w:val="0003665B"/>
    <w:rsid w:val="00072C58"/>
    <w:rsid w:val="000A63CA"/>
    <w:rsid w:val="000C2B3E"/>
    <w:rsid w:val="00107FD8"/>
    <w:rsid w:val="001123DF"/>
    <w:rsid w:val="001671F9"/>
    <w:rsid w:val="0016761F"/>
    <w:rsid w:val="00183690"/>
    <w:rsid w:val="00193ACE"/>
    <w:rsid w:val="001E5CE7"/>
    <w:rsid w:val="0022309D"/>
    <w:rsid w:val="00230725"/>
    <w:rsid w:val="00243EF5"/>
    <w:rsid w:val="00260751"/>
    <w:rsid w:val="00261B94"/>
    <w:rsid w:val="002840F7"/>
    <w:rsid w:val="002B1007"/>
    <w:rsid w:val="002C7150"/>
    <w:rsid w:val="00306DF6"/>
    <w:rsid w:val="00336BEA"/>
    <w:rsid w:val="00387575"/>
    <w:rsid w:val="00392081"/>
    <w:rsid w:val="003938B6"/>
    <w:rsid w:val="003E726C"/>
    <w:rsid w:val="003F5250"/>
    <w:rsid w:val="00427D40"/>
    <w:rsid w:val="004A13BE"/>
    <w:rsid w:val="00532C73"/>
    <w:rsid w:val="00577132"/>
    <w:rsid w:val="00591103"/>
    <w:rsid w:val="00612B2F"/>
    <w:rsid w:val="006301E0"/>
    <w:rsid w:val="00670E8E"/>
    <w:rsid w:val="0068115D"/>
    <w:rsid w:val="00693038"/>
    <w:rsid w:val="00700A56"/>
    <w:rsid w:val="0075260D"/>
    <w:rsid w:val="00757ADE"/>
    <w:rsid w:val="00765501"/>
    <w:rsid w:val="00772E04"/>
    <w:rsid w:val="007E7D69"/>
    <w:rsid w:val="007F6EB2"/>
    <w:rsid w:val="00802006"/>
    <w:rsid w:val="008747B8"/>
    <w:rsid w:val="008C77FD"/>
    <w:rsid w:val="008E6126"/>
    <w:rsid w:val="008F3264"/>
    <w:rsid w:val="009124CF"/>
    <w:rsid w:val="00966368"/>
    <w:rsid w:val="00971E65"/>
    <w:rsid w:val="009979F4"/>
    <w:rsid w:val="009B47A0"/>
    <w:rsid w:val="009C3A86"/>
    <w:rsid w:val="009F15B8"/>
    <w:rsid w:val="009F79B9"/>
    <w:rsid w:val="00A0202D"/>
    <w:rsid w:val="00A0422F"/>
    <w:rsid w:val="00A04549"/>
    <w:rsid w:val="00A0568D"/>
    <w:rsid w:val="00A05C6E"/>
    <w:rsid w:val="00A96A18"/>
    <w:rsid w:val="00AB0355"/>
    <w:rsid w:val="00AD33C3"/>
    <w:rsid w:val="00AE61DA"/>
    <w:rsid w:val="00B0192C"/>
    <w:rsid w:val="00B22089"/>
    <w:rsid w:val="00B24157"/>
    <w:rsid w:val="00B265AF"/>
    <w:rsid w:val="00B40FCC"/>
    <w:rsid w:val="00B44355"/>
    <w:rsid w:val="00B83E08"/>
    <w:rsid w:val="00BC39F8"/>
    <w:rsid w:val="00BE36F0"/>
    <w:rsid w:val="00C017D4"/>
    <w:rsid w:val="00C655D3"/>
    <w:rsid w:val="00C93CEB"/>
    <w:rsid w:val="00CF206E"/>
    <w:rsid w:val="00D1423A"/>
    <w:rsid w:val="00D27C67"/>
    <w:rsid w:val="00D56458"/>
    <w:rsid w:val="00D62637"/>
    <w:rsid w:val="00DD5D44"/>
    <w:rsid w:val="00DF2A9D"/>
    <w:rsid w:val="00E00A56"/>
    <w:rsid w:val="00E34F2D"/>
    <w:rsid w:val="00E61FC1"/>
    <w:rsid w:val="00E75221"/>
    <w:rsid w:val="00EB0500"/>
    <w:rsid w:val="00EE7820"/>
    <w:rsid w:val="00F4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51"/>
  </w:style>
  <w:style w:type="paragraph" w:styleId="1">
    <w:name w:val="heading 1"/>
    <w:basedOn w:val="a"/>
    <w:next w:val="a"/>
    <w:link w:val="10"/>
    <w:uiPriority w:val="99"/>
    <w:qFormat/>
    <w:rsid w:val="00193A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3A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3A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3AC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3ACE"/>
    <w:pPr>
      <w:keepNext/>
      <w:spacing w:after="0" w:line="240" w:lineRule="auto"/>
      <w:ind w:left="-54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3A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A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3A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3A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3A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3A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3A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DD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C2B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C2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C2B3E"/>
    <w:rPr>
      <w:color w:val="0000FF" w:themeColor="hyperlink"/>
      <w:u w:val="single"/>
    </w:rPr>
  </w:style>
  <w:style w:type="paragraph" w:styleId="a7">
    <w:name w:val="No Spacing"/>
    <w:uiPriority w:val="99"/>
    <w:qFormat/>
    <w:rsid w:val="0080200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2">
    <w:name w:val="Body text (2)"/>
    <w:basedOn w:val="a0"/>
    <w:rsid w:val="00A0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"/>
    <w:basedOn w:val="a0"/>
    <w:rsid w:val="00A05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1">
    <w:name w:val="Body Text 2"/>
    <w:basedOn w:val="a"/>
    <w:link w:val="22"/>
    <w:uiPriority w:val="99"/>
    <w:rsid w:val="00193A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3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93A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93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193A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93A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93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1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193A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uiPriority w:val="99"/>
    <w:rsid w:val="00193ACE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uiPriority w:val="99"/>
    <w:rsid w:val="00193A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93A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193ACE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193ACE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uiPriority w:val="99"/>
    <w:qFormat/>
    <w:rsid w:val="00193ACE"/>
    <w:rPr>
      <w:b/>
      <w:bCs/>
    </w:rPr>
  </w:style>
  <w:style w:type="paragraph" w:customStyle="1" w:styleId="ConsPlusCell">
    <w:name w:val="ConsPlusCell"/>
    <w:uiPriority w:val="99"/>
    <w:rsid w:val="00193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193A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93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93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193ACE"/>
  </w:style>
  <w:style w:type="paragraph" w:styleId="af1">
    <w:name w:val="Normal (Web)"/>
    <w:basedOn w:val="a"/>
    <w:uiPriority w:val="99"/>
    <w:rsid w:val="0019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93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93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193ACE"/>
    <w:rPr>
      <w:rFonts w:ascii="TimesNewRomanPSMT" w:hAnsi="TimesNewRomanPSMT" w:cs="TimesNewRomanPSM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7DAD-7B23-47E4-84EC-88D9B2A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30</Pages>
  <Words>8183</Words>
  <Characters>46647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Кулаева Татьяна Анатольевна</dc:creator>
  <cp:lastModifiedBy>Orgovik</cp:lastModifiedBy>
  <cp:revision>14</cp:revision>
  <cp:lastPrinted>2023-06-27T13:49:00Z</cp:lastPrinted>
  <dcterms:created xsi:type="dcterms:W3CDTF">2023-06-22T07:07:00Z</dcterms:created>
  <dcterms:modified xsi:type="dcterms:W3CDTF">2023-08-16T06:08:00Z</dcterms:modified>
</cp:coreProperties>
</file>